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E177" w14:textId="77777777" w:rsidR="00044D9F" w:rsidRPr="00044D9F" w:rsidRDefault="00924C85" w:rsidP="00044D9F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044D9F">
        <w:rPr>
          <w:rFonts w:ascii="Arial" w:hAnsi="Arial" w:cs="Arial"/>
          <w:b/>
          <w:bCs/>
          <w:sz w:val="18"/>
          <w:szCs w:val="18"/>
          <w:lang w:val="en-ZA"/>
          <w14:ligatures w14:val="none"/>
        </w:rPr>
        <w:t>TITLE</w:t>
      </w:r>
      <w:r w:rsidR="002B588B" w:rsidRPr="00044D9F">
        <w:rPr>
          <w:rFonts w:ascii="Arial" w:hAnsi="Arial" w:cs="Arial"/>
          <w:b/>
          <w:bCs/>
          <w:sz w:val="18"/>
          <w:szCs w:val="18"/>
          <w:lang w:val="en-ZA"/>
          <w14:ligatures w14:val="none"/>
        </w:rPr>
        <w:t>:</w:t>
      </w:r>
      <w:r w:rsidR="002B588B" w:rsidRPr="00044D9F">
        <w:rPr>
          <w:rFonts w:ascii="Arial" w:hAnsi="Arial" w:cs="Arial"/>
          <w:sz w:val="18"/>
          <w:szCs w:val="18"/>
          <w:lang w:val="en-ZA"/>
          <w14:ligatures w14:val="none"/>
        </w:rPr>
        <w:t xml:space="preserve"> </w:t>
      </w:r>
      <w:r w:rsidR="00044D9F" w:rsidRPr="00044D9F">
        <w:rPr>
          <w:rFonts w:asciiTheme="majorHAnsi" w:hAnsiTheme="majorHAnsi" w:cstheme="majorHAnsi"/>
          <w:b/>
          <w:bCs/>
          <w:sz w:val="18"/>
          <w:szCs w:val="18"/>
        </w:rPr>
        <w:t>In-silico Strategies for Developing Antiretroviral Drugs: Qualitative Structure-activity Relationship Model, Activity Prediction, Enumeration and Molecular Dynamics of Non-Nucleotide Reverse Transcriptase Inhibitors.</w:t>
      </w:r>
    </w:p>
    <w:p w14:paraId="7D516EFD" w14:textId="4AD548C7" w:rsidR="00924C85" w:rsidRPr="00044D9F" w:rsidRDefault="00924C85" w:rsidP="00427E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lang w:val="en-ZA"/>
          <w14:ligatures w14:val="none"/>
        </w:rPr>
      </w:pPr>
    </w:p>
    <w:p w14:paraId="440FD0FD" w14:textId="70547BB6" w:rsidR="00427E85" w:rsidRPr="00044D9F" w:rsidRDefault="00427E85" w:rsidP="00427E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</w:pPr>
      <w:r w:rsidRPr="00044D9F">
        <w:rPr>
          <w:rFonts w:ascii="Arial" w:hAnsi="Arial" w:cs="Arial"/>
          <w:sz w:val="18"/>
          <w:szCs w:val="18"/>
          <w:lang w:val="en-ZA"/>
          <w14:ligatures w14:val="none"/>
        </w:rPr>
        <w:t>Vitalis Mbayo</w:t>
      </w:r>
      <w:r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1</w:t>
      </w:r>
      <w:r w:rsidRPr="00044D9F">
        <w:rPr>
          <w:rFonts w:ascii="Arial" w:hAnsi="Arial" w:cs="Arial"/>
          <w:sz w:val="18"/>
          <w:szCs w:val="18"/>
          <w:lang w:val="en-ZA"/>
          <w14:ligatures w14:val="none"/>
        </w:rPr>
        <w:t>, Penny P. Govender</w:t>
      </w:r>
      <w:r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1</w:t>
      </w:r>
      <w:r w:rsidRPr="00044D9F">
        <w:rPr>
          <w:rFonts w:ascii="Arial" w:hAnsi="Arial" w:cs="Arial"/>
          <w:sz w:val="18"/>
          <w:szCs w:val="18"/>
          <w:lang w:val="en-ZA"/>
          <w14:ligatures w14:val="none"/>
        </w:rPr>
        <w:t>, Ephraim F. Marondedze</w:t>
      </w:r>
      <w:r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1</w:t>
      </w:r>
      <w:r w:rsidRPr="00044D9F">
        <w:rPr>
          <w:rFonts w:ascii="Arial" w:hAnsi="Arial" w:cs="Arial"/>
          <w:sz w:val="18"/>
          <w:szCs w:val="18"/>
          <w:lang w:val="en-ZA"/>
          <w14:ligatures w14:val="none"/>
        </w:rPr>
        <w:t>, Krishna K. Govender</w:t>
      </w:r>
      <w:r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1</w:t>
      </w:r>
      <w:r w:rsidR="005845FE"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*</w:t>
      </w:r>
      <w:r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 </w:t>
      </w:r>
    </w:p>
    <w:p w14:paraId="2DD15CAB" w14:textId="77777777" w:rsidR="00427E85" w:rsidRPr="00044D9F" w:rsidRDefault="00427E85" w:rsidP="00427E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14:ligatures w14:val="none"/>
        </w:rPr>
      </w:pPr>
    </w:p>
    <w:p w14:paraId="0AA8F0B0" w14:textId="53DCCF08" w:rsidR="009A6214" w:rsidRPr="00044D9F" w:rsidRDefault="00427E85" w:rsidP="00427E85">
      <w:pPr>
        <w:rPr>
          <w:rFonts w:ascii="Arial" w:hAnsi="Arial" w:cs="Arial"/>
          <w:sz w:val="18"/>
          <w:szCs w:val="18"/>
          <w:lang w:val="en-ZA"/>
        </w:rPr>
      </w:pPr>
      <w:r w:rsidRPr="00044D9F">
        <w:rPr>
          <w:rFonts w:ascii="Arial" w:hAnsi="Arial" w:cs="Arial"/>
          <w:sz w:val="18"/>
          <w:szCs w:val="18"/>
          <w:vertAlign w:val="superscript"/>
          <w:lang w:val="en-ZA"/>
          <w14:ligatures w14:val="none"/>
        </w:rPr>
        <w:t>1</w:t>
      </w:r>
      <w:r w:rsidRPr="00044D9F">
        <w:rPr>
          <w:rFonts w:ascii="Arial" w:hAnsi="Arial" w:cs="Arial"/>
          <w:iCs/>
          <w:sz w:val="18"/>
          <w:szCs w:val="18"/>
          <w:lang w:val="en-ZA"/>
          <w14:ligatures w14:val="none"/>
        </w:rPr>
        <w:t>Department of Chemical Sciences, Faculty of Science, University of Johannesburg, Johannesburg, 2094, South Africa</w:t>
      </w:r>
    </w:p>
    <w:p w14:paraId="6C7C509C" w14:textId="77777777" w:rsidR="009A6214" w:rsidRPr="00044D9F" w:rsidRDefault="009A6214" w:rsidP="009A6214">
      <w:pPr>
        <w:rPr>
          <w:rFonts w:ascii="Arial" w:hAnsi="Arial" w:cs="Arial"/>
          <w:sz w:val="18"/>
          <w:szCs w:val="18"/>
          <w:lang w:val="en-ZA"/>
        </w:rPr>
      </w:pPr>
    </w:p>
    <w:p w14:paraId="782D5DB0" w14:textId="77777777" w:rsidR="009A6214" w:rsidRPr="00044D9F" w:rsidRDefault="009A6214" w:rsidP="009A6214">
      <w:pPr>
        <w:rPr>
          <w:rFonts w:ascii="Arial" w:hAnsi="Arial" w:cs="Arial"/>
          <w:sz w:val="18"/>
          <w:szCs w:val="18"/>
          <w:lang w:val="en-ZA"/>
        </w:rPr>
      </w:pPr>
      <w:r w:rsidRPr="00044D9F">
        <w:rPr>
          <w:rFonts w:ascii="Arial" w:hAnsi="Arial" w:cs="Arial"/>
          <w:b/>
          <w:bCs/>
          <w:sz w:val="18"/>
          <w:szCs w:val="18"/>
          <w:lang w:val="en-ZA"/>
        </w:rPr>
        <w:t>*Corresponding Author Email</w:t>
      </w:r>
      <w:r w:rsidRPr="00044D9F">
        <w:rPr>
          <w:rFonts w:ascii="Arial" w:hAnsi="Arial" w:cs="Arial"/>
          <w:sz w:val="18"/>
          <w:szCs w:val="18"/>
          <w:lang w:val="en-ZA"/>
        </w:rPr>
        <w:t xml:space="preserve">: krishnag@uj.ac.za </w:t>
      </w:r>
    </w:p>
    <w:p w14:paraId="7F70343A" w14:textId="77777777" w:rsidR="009A6214" w:rsidRPr="00044D9F" w:rsidRDefault="009A6214" w:rsidP="009A6214">
      <w:pPr>
        <w:rPr>
          <w:rFonts w:ascii="Arial" w:hAnsi="Arial" w:cs="Arial"/>
          <w:sz w:val="18"/>
          <w:szCs w:val="18"/>
          <w:lang w:val="en-ZA"/>
        </w:rPr>
      </w:pPr>
    </w:p>
    <w:p w14:paraId="7E2F16C9" w14:textId="622E4382" w:rsidR="007B1390" w:rsidRPr="00044D9F" w:rsidRDefault="007B1390" w:rsidP="009A6214">
      <w:pPr>
        <w:rPr>
          <w:rFonts w:ascii="Arial" w:hAnsi="Arial" w:cs="Arial"/>
          <w:b/>
          <w:bCs/>
          <w:sz w:val="18"/>
          <w:szCs w:val="18"/>
          <w:u w:val="single"/>
          <w:lang w:val="en-ZA"/>
        </w:rPr>
      </w:pPr>
      <w:r w:rsidRPr="00044D9F">
        <w:rPr>
          <w:rFonts w:ascii="Arial" w:hAnsi="Arial" w:cs="Arial"/>
          <w:b/>
          <w:bCs/>
          <w:sz w:val="18"/>
          <w:szCs w:val="18"/>
          <w:u w:val="single"/>
          <w:lang w:val="en-ZA"/>
        </w:rPr>
        <w:t>ABSTRACT</w:t>
      </w:r>
    </w:p>
    <w:p w14:paraId="12232C51" w14:textId="77777777" w:rsidR="009A6214" w:rsidRPr="00044D9F" w:rsidRDefault="009A6214" w:rsidP="009A6214">
      <w:pPr>
        <w:rPr>
          <w:rFonts w:ascii="Arial" w:hAnsi="Arial" w:cs="Arial"/>
          <w:sz w:val="18"/>
          <w:szCs w:val="18"/>
        </w:rPr>
      </w:pPr>
    </w:p>
    <w:p w14:paraId="48991CA8" w14:textId="76FB8BAA" w:rsidR="009A6214" w:rsidRPr="00044D9F" w:rsidRDefault="009A6214" w:rsidP="008D56C7">
      <w:pPr>
        <w:spacing w:line="276" w:lineRule="auto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 xml:space="preserve">The </w:t>
      </w:r>
      <w:r w:rsidR="00D50D09" w:rsidRPr="00044D9F">
        <w:rPr>
          <w:rFonts w:ascii="Arial" w:hAnsi="Arial" w:cs="Arial"/>
          <w:sz w:val="18"/>
          <w:szCs w:val="18"/>
        </w:rPr>
        <w:t>rising</w:t>
      </w:r>
      <w:r w:rsidRPr="00044D9F">
        <w:rPr>
          <w:rFonts w:ascii="Arial" w:hAnsi="Arial" w:cs="Arial"/>
          <w:sz w:val="18"/>
          <w:szCs w:val="18"/>
        </w:rPr>
        <w:t xml:space="preserve"> incidence of HIV-1 drug resistance </w:t>
      </w:r>
      <w:r w:rsidR="00D50D09" w:rsidRPr="00044D9F">
        <w:rPr>
          <w:rFonts w:ascii="Arial" w:hAnsi="Arial" w:cs="Arial"/>
          <w:sz w:val="18"/>
          <w:szCs w:val="18"/>
        </w:rPr>
        <w:t>poses a significant</w:t>
      </w:r>
      <w:r w:rsidRPr="00044D9F">
        <w:rPr>
          <w:rFonts w:ascii="Arial" w:hAnsi="Arial" w:cs="Arial"/>
          <w:sz w:val="18"/>
          <w:szCs w:val="18"/>
        </w:rPr>
        <w:t xml:space="preserve"> challenge to the </w:t>
      </w:r>
      <w:r w:rsidR="00771012" w:rsidRPr="00044D9F">
        <w:rPr>
          <w:rFonts w:ascii="Arial" w:hAnsi="Arial" w:cs="Arial"/>
          <w:sz w:val="18"/>
          <w:szCs w:val="18"/>
        </w:rPr>
        <w:t>efficacy</w:t>
      </w:r>
      <w:r w:rsidRPr="00044D9F">
        <w:rPr>
          <w:rFonts w:ascii="Arial" w:hAnsi="Arial" w:cs="Arial"/>
          <w:sz w:val="18"/>
          <w:szCs w:val="18"/>
        </w:rPr>
        <w:t xml:space="preserve"> of combination antiretroviral therapy (cART), particularly in Southern Africa and </w:t>
      </w:r>
      <w:r w:rsidR="00415D55" w:rsidRPr="00044D9F">
        <w:rPr>
          <w:rFonts w:ascii="Arial" w:hAnsi="Arial" w:cs="Arial"/>
          <w:sz w:val="18"/>
          <w:szCs w:val="18"/>
        </w:rPr>
        <w:t>other regions globally</w:t>
      </w:r>
      <w:r w:rsidR="00BC085C" w:rsidRPr="00044D9F">
        <w:rPr>
          <w:rFonts w:ascii="Arial" w:hAnsi="Arial" w:cs="Arial"/>
          <w:sz w:val="18"/>
          <w:szCs w:val="18"/>
        </w:rPr>
        <w:t xml:space="preserve"> </w:t>
      </w:r>
      <w:r w:rsidR="00BC085C" w:rsidRPr="00044D9F">
        <w:rPr>
          <w:rFonts w:ascii="Arial" w:hAnsi="Arial" w:cs="Arial"/>
          <w:b/>
          <w:bCs/>
          <w:sz w:val="18"/>
          <w:szCs w:val="18"/>
        </w:rPr>
        <w:fldChar w:fldCharType="begin"/>
      </w:r>
      <w:r w:rsidR="0059279D" w:rsidRPr="00044D9F">
        <w:rPr>
          <w:rFonts w:ascii="Arial" w:hAnsi="Arial" w:cs="Arial"/>
          <w:b/>
          <w:bCs/>
          <w:sz w:val="18"/>
          <w:szCs w:val="18"/>
        </w:rPr>
        <w:instrText xml:space="preserve"> ADDIN EN.CITE &lt;EndNote&gt;&lt;Cite&gt;&lt;Author&gt;Balew&lt;/Author&gt;&lt;Year&gt;2024&lt;/Year&gt;&lt;RecNum&gt;1607&lt;/RecNum&gt;&lt;DisplayText&gt;[1]&lt;/DisplayText&gt;&lt;record&gt;&lt;rec-number&gt;1607&lt;/rec-number&gt;&lt;foreign-keys&gt;&lt;key app="EN" db-id="a0epvv5pr0waxsed2d6x5tzmetspzpevd2t0" timestamp="1723990024" guid="58a19cc0-db6d-4cc3-85ad-96c4bfc2c058"&gt;1607&lt;/key&gt;&lt;/foreign-keys&gt;&lt;ref-type name="Journal Article"&gt;17&lt;/ref-type&gt;&lt;contributors&gt;&lt;authors&gt;&lt;author&gt;Balew, Melashu&lt;/author&gt;&lt;author&gt;Abeje, Gedefaw&lt;/author&gt;&lt;author&gt;Mekonnen, Alemtsehay&lt;/author&gt;&lt;author&gt;Degu, Getu&lt;/author&gt;&lt;/authors&gt;&lt;/contributors&gt;&lt;titles&gt;&lt;title&gt;HIV1 drug resistance among patients experiencing first-line treatment failure in Ethiopia: protocol for a systematic review and meta-analysis&lt;/title&gt;&lt;secondary-title&gt;Systematic Reviews&lt;/secondary-title&gt;&lt;/titles&gt;&lt;periodical&gt;&lt;full-title&gt;Systematic Reviews&lt;/full-title&gt;&lt;/periodical&gt;&lt;pages&gt;180&lt;/pages&gt;&lt;volume&gt;13&lt;/volume&gt;&lt;number&gt;1&lt;/number&gt;&lt;dates&gt;&lt;year&gt;2024&lt;/year&gt;&lt;/dates&gt;&lt;isbn&gt;2046-4053&lt;/isbn&gt;&lt;urls&gt;&lt;/urls&gt;&lt;/record&gt;&lt;/Cite&gt;&lt;/EndNote&gt;</w:instrText>
      </w:r>
      <w:r w:rsidR="00BC085C" w:rsidRPr="00044D9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59279D" w:rsidRPr="00044D9F">
        <w:rPr>
          <w:rFonts w:ascii="Arial" w:hAnsi="Arial" w:cs="Arial"/>
          <w:b/>
          <w:bCs/>
          <w:noProof/>
          <w:sz w:val="18"/>
          <w:szCs w:val="18"/>
        </w:rPr>
        <w:t>[1]</w:t>
      </w:r>
      <w:r w:rsidR="00BC085C" w:rsidRPr="00044D9F">
        <w:rPr>
          <w:rFonts w:ascii="Arial" w:hAnsi="Arial" w:cs="Arial"/>
          <w:b/>
          <w:bCs/>
          <w:sz w:val="18"/>
          <w:szCs w:val="18"/>
        </w:rPr>
        <w:fldChar w:fldCharType="end"/>
      </w:r>
      <w:r w:rsidRPr="00044D9F">
        <w:rPr>
          <w:rFonts w:ascii="Arial" w:hAnsi="Arial" w:cs="Arial"/>
          <w:sz w:val="18"/>
          <w:szCs w:val="18"/>
        </w:rPr>
        <w:t xml:space="preserve">. The </w:t>
      </w:r>
      <w:r w:rsidR="00671B06" w:rsidRPr="00044D9F">
        <w:rPr>
          <w:rFonts w:ascii="Arial" w:hAnsi="Arial" w:cs="Arial"/>
          <w:sz w:val="18"/>
          <w:szCs w:val="18"/>
        </w:rPr>
        <w:t>emergency</w:t>
      </w:r>
      <w:r w:rsidRPr="00044D9F">
        <w:rPr>
          <w:rFonts w:ascii="Arial" w:hAnsi="Arial" w:cs="Arial"/>
          <w:sz w:val="18"/>
          <w:szCs w:val="18"/>
        </w:rPr>
        <w:t xml:space="preserve"> of resistance to non-nucleotide reverse transcriptase inhibitors (NNRTIs) </w:t>
      </w:r>
      <w:r w:rsidR="00EC53AD" w:rsidRPr="00044D9F">
        <w:rPr>
          <w:rFonts w:ascii="Arial" w:hAnsi="Arial" w:cs="Arial"/>
          <w:sz w:val="18"/>
          <w:szCs w:val="18"/>
        </w:rPr>
        <w:t xml:space="preserve">is especially concerning, </w:t>
      </w:r>
      <w:r w:rsidR="00F647F6" w:rsidRPr="00044D9F">
        <w:rPr>
          <w:rFonts w:ascii="Arial" w:hAnsi="Arial" w:cs="Arial"/>
          <w:sz w:val="18"/>
          <w:szCs w:val="18"/>
        </w:rPr>
        <w:t xml:space="preserve">as it threatens the long-term success </w:t>
      </w:r>
      <w:r w:rsidRPr="00044D9F">
        <w:rPr>
          <w:rFonts w:ascii="Arial" w:hAnsi="Arial" w:cs="Arial"/>
          <w:sz w:val="18"/>
          <w:szCs w:val="18"/>
        </w:rPr>
        <w:t>of antiretroviral</w:t>
      </w:r>
      <w:r w:rsidR="00F647F6" w:rsidRPr="00044D9F">
        <w:rPr>
          <w:rFonts w:ascii="Arial" w:hAnsi="Arial" w:cs="Arial"/>
          <w:sz w:val="18"/>
          <w:szCs w:val="18"/>
        </w:rPr>
        <w:t xml:space="preserve"> treatment strategies</w:t>
      </w:r>
      <w:r w:rsidR="00830599" w:rsidRPr="00044D9F">
        <w:rPr>
          <w:rFonts w:ascii="Arial" w:hAnsi="Arial" w:cs="Arial"/>
          <w:sz w:val="18"/>
          <w:szCs w:val="18"/>
        </w:rPr>
        <w:t xml:space="preserve"> </w:t>
      </w:r>
      <w:r w:rsidR="00830599" w:rsidRPr="00044D9F">
        <w:rPr>
          <w:rFonts w:ascii="Arial" w:hAnsi="Arial" w:cs="Arial"/>
          <w:b/>
          <w:bCs/>
          <w:sz w:val="18"/>
          <w:szCs w:val="18"/>
        </w:rPr>
        <w:fldChar w:fldCharType="begin"/>
      </w:r>
      <w:r w:rsidR="00144AE3" w:rsidRPr="00044D9F">
        <w:rPr>
          <w:rFonts w:ascii="Arial" w:hAnsi="Arial" w:cs="Arial"/>
          <w:b/>
          <w:bCs/>
          <w:sz w:val="18"/>
          <w:szCs w:val="18"/>
        </w:rPr>
        <w:instrText xml:space="preserve"> ADDIN EN.CITE &lt;EndNote&gt;&lt;Cite&gt;&lt;Author&gt;Riou&lt;/Author&gt;&lt;Year&gt;2021&lt;/Year&gt;&lt;RecNum&gt;1608&lt;/RecNum&gt;&lt;DisplayText&gt;[2]&lt;/DisplayText&gt;&lt;record&gt;&lt;rec-number&gt;1608&lt;/rec-number&gt;&lt;foreign-keys&gt;&lt;key app="EN" db-id="a0epvv5pr0waxsed2d6x5tzmetspzpevd2t0" timestamp="1723990148" guid="99389470-7458-4fb6-b318-bbc16e26f758"&gt;1608&lt;/key&gt;&lt;/foreign-keys&gt;&lt;ref-type name="Journal Article"&gt;17&lt;/ref-type&gt;&lt;contributors&gt;&lt;authors&gt;&lt;author&gt;Riou, Julien&lt;/author&gt;&lt;author&gt;Dupont, Carole&lt;/author&gt;&lt;author&gt;Bertagnolio, Silvia&lt;/author&gt;&lt;author&gt;Gupta, Ravindra K&lt;/author&gt;&lt;author&gt;Kouyos, Roger D&lt;/author&gt;&lt;author&gt;Egger, Matthias&lt;/author&gt;&lt;author&gt;L. Althaus, Christian&lt;/author&gt;&lt;/authors&gt;&lt;/contributors&gt;&lt;titles&gt;&lt;title&gt;Drivers of HIV-1 drug resistance to non-nucleoside reverse-transcriptase inhibitors (NNRTIs) in nine southern African countries: a modelling study&lt;/title&gt;&lt;secondary-title&gt;BMC infectious diseases&lt;/secondary-title&gt;&lt;/titles&gt;&lt;periodical&gt;&lt;full-title&gt;BMC Infectious Diseases&lt;/full-title&gt;&lt;/periodical&gt;&lt;pages&gt;1-10&lt;/pages&gt;&lt;volume&gt;21&lt;/volume&gt;&lt;dates&gt;&lt;year&gt;2021&lt;/year&gt;&lt;/dates&gt;&lt;urls&gt;&lt;/urls&gt;&lt;/record&gt;&lt;/Cite&gt;&lt;/EndNote&gt;</w:instrText>
      </w:r>
      <w:r w:rsidR="00830599" w:rsidRPr="00044D9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830599" w:rsidRPr="00044D9F">
        <w:rPr>
          <w:rFonts w:ascii="Arial" w:hAnsi="Arial" w:cs="Arial"/>
          <w:b/>
          <w:bCs/>
          <w:noProof/>
          <w:sz w:val="18"/>
          <w:szCs w:val="18"/>
        </w:rPr>
        <w:t>[2]</w:t>
      </w:r>
      <w:r w:rsidR="00830599" w:rsidRPr="00044D9F">
        <w:rPr>
          <w:rFonts w:ascii="Arial" w:hAnsi="Arial" w:cs="Arial"/>
          <w:b/>
          <w:bCs/>
          <w:sz w:val="18"/>
          <w:szCs w:val="18"/>
        </w:rPr>
        <w:fldChar w:fldCharType="end"/>
      </w:r>
      <w:r w:rsidRPr="00044D9F">
        <w:rPr>
          <w:rFonts w:ascii="Arial" w:hAnsi="Arial" w:cs="Arial"/>
          <w:sz w:val="18"/>
          <w:szCs w:val="18"/>
        </w:rPr>
        <w:t>.</w:t>
      </w:r>
      <w:r w:rsidR="00BA5E3A" w:rsidRPr="00044D9F">
        <w:rPr>
          <w:rFonts w:ascii="Arial" w:hAnsi="Arial" w:cs="Arial"/>
          <w:sz w:val="18"/>
          <w:szCs w:val="18"/>
        </w:rPr>
        <w:t xml:space="preserve"> </w:t>
      </w:r>
      <w:r w:rsidR="00F647F6" w:rsidRPr="00044D9F">
        <w:rPr>
          <w:rFonts w:ascii="Arial" w:hAnsi="Arial" w:cs="Arial"/>
          <w:sz w:val="18"/>
          <w:szCs w:val="18"/>
        </w:rPr>
        <w:t>In t</w:t>
      </w:r>
      <w:r w:rsidRPr="00044D9F">
        <w:rPr>
          <w:rFonts w:ascii="Arial" w:hAnsi="Arial" w:cs="Arial"/>
          <w:sz w:val="18"/>
          <w:szCs w:val="18"/>
        </w:rPr>
        <w:t>his study</w:t>
      </w:r>
      <w:r w:rsidR="00201696" w:rsidRPr="00044D9F">
        <w:rPr>
          <w:rFonts w:ascii="Arial" w:hAnsi="Arial" w:cs="Arial"/>
          <w:sz w:val="18"/>
          <w:szCs w:val="18"/>
        </w:rPr>
        <w:t>,</w:t>
      </w:r>
      <w:r w:rsidRPr="00044D9F">
        <w:rPr>
          <w:rFonts w:ascii="Arial" w:hAnsi="Arial" w:cs="Arial"/>
          <w:sz w:val="18"/>
          <w:szCs w:val="18"/>
        </w:rPr>
        <w:t xml:space="preserve"> </w:t>
      </w:r>
      <w:r w:rsidR="00F647F6" w:rsidRPr="00044D9F">
        <w:rPr>
          <w:rFonts w:ascii="Arial" w:hAnsi="Arial" w:cs="Arial"/>
          <w:sz w:val="18"/>
          <w:szCs w:val="18"/>
        </w:rPr>
        <w:t>w</w:t>
      </w:r>
      <w:r w:rsidR="00201696" w:rsidRPr="00044D9F">
        <w:rPr>
          <w:rFonts w:ascii="Arial" w:hAnsi="Arial" w:cs="Arial"/>
          <w:sz w:val="18"/>
          <w:szCs w:val="18"/>
        </w:rPr>
        <w:t xml:space="preserve">e </w:t>
      </w:r>
      <w:r w:rsidRPr="00044D9F">
        <w:rPr>
          <w:rFonts w:ascii="Arial" w:hAnsi="Arial" w:cs="Arial"/>
          <w:sz w:val="18"/>
          <w:szCs w:val="18"/>
        </w:rPr>
        <w:t>employed an in-silico approach to investigate NNTRI drugs and their derivates.</w:t>
      </w:r>
      <w:r w:rsidR="00CA1C29" w:rsidRPr="00044D9F">
        <w:rPr>
          <w:rFonts w:ascii="Arial" w:hAnsi="Arial" w:cs="Arial"/>
          <w:sz w:val="18"/>
          <w:szCs w:val="18"/>
        </w:rPr>
        <w:t xml:space="preserve"> </w:t>
      </w:r>
      <w:r w:rsidR="007402CB" w:rsidRPr="00044D9F">
        <w:rPr>
          <w:rFonts w:ascii="Arial" w:hAnsi="Arial" w:cs="Arial"/>
          <w:sz w:val="18"/>
          <w:szCs w:val="18"/>
        </w:rPr>
        <w:t xml:space="preserve">Using </w:t>
      </w:r>
      <w:r w:rsidR="00CA1C29" w:rsidRPr="00044D9F">
        <w:rPr>
          <w:rFonts w:ascii="Arial" w:hAnsi="Arial" w:cs="Arial"/>
          <w:sz w:val="18"/>
          <w:szCs w:val="18"/>
        </w:rPr>
        <w:t>Density Functional Theory (DFT)</w:t>
      </w:r>
      <w:r w:rsidR="007402CB" w:rsidRPr="00044D9F">
        <w:rPr>
          <w:rFonts w:ascii="Arial" w:hAnsi="Arial" w:cs="Arial"/>
          <w:sz w:val="18"/>
          <w:szCs w:val="18"/>
        </w:rPr>
        <w:t>,</w:t>
      </w:r>
      <w:r w:rsidR="00CA1C29" w:rsidRPr="00044D9F">
        <w:rPr>
          <w:rFonts w:ascii="Arial" w:hAnsi="Arial" w:cs="Arial"/>
          <w:sz w:val="18"/>
          <w:szCs w:val="18"/>
        </w:rPr>
        <w:t xml:space="preserve"> </w:t>
      </w:r>
      <w:r w:rsidR="007402CB" w:rsidRPr="00044D9F">
        <w:rPr>
          <w:rFonts w:ascii="Arial" w:hAnsi="Arial" w:cs="Arial"/>
          <w:sz w:val="18"/>
          <w:szCs w:val="18"/>
        </w:rPr>
        <w:t xml:space="preserve">we </w:t>
      </w:r>
      <w:r w:rsidR="00CA1C29" w:rsidRPr="00044D9F">
        <w:rPr>
          <w:rFonts w:ascii="Arial" w:hAnsi="Arial" w:cs="Arial"/>
          <w:sz w:val="18"/>
          <w:szCs w:val="18"/>
        </w:rPr>
        <w:t>optimize</w:t>
      </w:r>
      <w:r w:rsidR="007402CB" w:rsidRPr="00044D9F">
        <w:rPr>
          <w:rFonts w:ascii="Arial" w:hAnsi="Arial" w:cs="Arial"/>
          <w:sz w:val="18"/>
          <w:szCs w:val="18"/>
        </w:rPr>
        <w:t>d</w:t>
      </w:r>
      <w:r w:rsidR="00CA1C29" w:rsidRPr="00044D9F">
        <w:rPr>
          <w:rFonts w:ascii="Arial" w:hAnsi="Arial" w:cs="Arial"/>
          <w:sz w:val="18"/>
          <w:szCs w:val="18"/>
        </w:rPr>
        <w:t xml:space="preserve"> NNRTIs and a</w:t>
      </w:r>
      <w:r w:rsidR="007402CB" w:rsidRPr="00044D9F">
        <w:rPr>
          <w:rFonts w:ascii="Arial" w:hAnsi="Arial" w:cs="Arial"/>
          <w:sz w:val="18"/>
          <w:szCs w:val="18"/>
        </w:rPr>
        <w:t>nalyzed</w:t>
      </w:r>
      <w:r w:rsidR="00CA1C29" w:rsidRPr="00044D9F">
        <w:rPr>
          <w:rFonts w:ascii="Arial" w:hAnsi="Arial" w:cs="Arial"/>
          <w:sz w:val="18"/>
          <w:szCs w:val="18"/>
        </w:rPr>
        <w:t xml:space="preserve"> their interaction with HIV-1 protein</w:t>
      </w:r>
      <w:r w:rsidR="00F56DD7" w:rsidRPr="00044D9F">
        <w:rPr>
          <w:rFonts w:ascii="Arial" w:hAnsi="Arial" w:cs="Arial"/>
          <w:sz w:val="18"/>
          <w:szCs w:val="18"/>
        </w:rPr>
        <w:t xml:space="preserve"> </w:t>
      </w:r>
      <w:r w:rsidR="00F56DD7" w:rsidRPr="00044D9F">
        <w:rPr>
          <w:rFonts w:ascii="Arial" w:hAnsi="Arial" w:cs="Arial"/>
          <w:b/>
          <w:bCs/>
          <w:sz w:val="18"/>
          <w:szCs w:val="18"/>
        </w:rPr>
        <w:fldChar w:fldCharType="begin"/>
      </w:r>
      <w:r w:rsidR="00144AE3" w:rsidRPr="00044D9F">
        <w:rPr>
          <w:rFonts w:ascii="Arial" w:hAnsi="Arial" w:cs="Arial"/>
          <w:b/>
          <w:bCs/>
          <w:sz w:val="18"/>
          <w:szCs w:val="18"/>
        </w:rPr>
        <w:instrText xml:space="preserve"> ADDIN EN.CITE &lt;EndNote&gt;&lt;Cite&gt;&lt;Author&gt;Shaker&lt;/Author&gt;&lt;Year&gt;2021&lt;/Year&gt;&lt;RecNum&gt;1609&lt;/RecNum&gt;&lt;DisplayText&gt;[3]&lt;/DisplayText&gt;&lt;record&gt;&lt;rec-number&gt;1609&lt;/rec-number&gt;&lt;foreign-keys&gt;&lt;key app="EN" db-id="a0epvv5pr0waxsed2d6x5tzmetspzpevd2t0" timestamp="1723990368" guid="9bbdfc9e-763a-4e84-94cf-efbbfe447f8d"&gt;1609&lt;/key&gt;&lt;/foreign-keys&gt;&lt;ref-type name="Journal Article"&gt;17&lt;/ref-type&gt;&lt;contributors&gt;&lt;authors&gt;&lt;author&gt;Shaker, Bilal&lt;/author&gt;&lt;author&gt;Ahmad, Sajjad&lt;/author&gt;&lt;author&gt;Lee, Jingyu&lt;/author&gt;&lt;author&gt;Jung, Chanjin&lt;/author&gt;&lt;author&gt;Na, Dokyun&lt;/author&gt;&lt;/authors&gt;&lt;/contributors&gt;&lt;titles&gt;&lt;title&gt;In silico methods and tools for drug discovery&lt;/title&gt;&lt;secondary-title&gt;Computers in biology and medicine&lt;/secondary-title&gt;&lt;/titles&gt;&lt;periodical&gt;&lt;full-title&gt;Computers in Biology and Medicine&lt;/full-title&gt;&lt;/periodical&gt;&lt;pages&gt;104851&lt;/pages&gt;&lt;volume&gt;137&lt;/volume&gt;&lt;dates&gt;&lt;year&gt;2021&lt;/year&gt;&lt;/dates&gt;&lt;isbn&gt;0010-4825&lt;/isbn&gt;&lt;urls&gt;&lt;/urls&gt;&lt;/record&gt;&lt;/Cite&gt;&lt;/EndNote&gt;</w:instrText>
      </w:r>
      <w:r w:rsidR="00F56DD7" w:rsidRPr="00044D9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56DD7" w:rsidRPr="00044D9F">
        <w:rPr>
          <w:rFonts w:ascii="Arial" w:hAnsi="Arial" w:cs="Arial"/>
          <w:b/>
          <w:bCs/>
          <w:noProof/>
          <w:sz w:val="18"/>
          <w:szCs w:val="18"/>
        </w:rPr>
        <w:t>[3]</w:t>
      </w:r>
      <w:r w:rsidR="00F56DD7" w:rsidRPr="00044D9F">
        <w:rPr>
          <w:rFonts w:ascii="Arial" w:hAnsi="Arial" w:cs="Arial"/>
          <w:b/>
          <w:bCs/>
          <w:sz w:val="18"/>
          <w:szCs w:val="18"/>
        </w:rPr>
        <w:fldChar w:fldCharType="end"/>
      </w:r>
      <w:r w:rsidR="00F56DD7" w:rsidRPr="00044D9F">
        <w:rPr>
          <w:rFonts w:ascii="Arial" w:hAnsi="Arial" w:cs="Arial"/>
          <w:sz w:val="18"/>
          <w:szCs w:val="18"/>
        </w:rPr>
        <w:t xml:space="preserve"> </w:t>
      </w:r>
      <w:r w:rsidR="00CA1C29" w:rsidRPr="00044D9F">
        <w:rPr>
          <w:rFonts w:ascii="Arial" w:hAnsi="Arial" w:cs="Arial"/>
          <w:sz w:val="18"/>
          <w:szCs w:val="18"/>
        </w:rPr>
        <w:t>.</w:t>
      </w:r>
    </w:p>
    <w:p w14:paraId="34ED26CF" w14:textId="77777777" w:rsidR="009A6214" w:rsidRPr="00044D9F" w:rsidRDefault="009A6214" w:rsidP="008D56C7">
      <w:pPr>
        <w:spacing w:line="276" w:lineRule="auto"/>
        <w:rPr>
          <w:rFonts w:ascii="Arial" w:hAnsi="Arial" w:cs="Arial"/>
          <w:sz w:val="18"/>
          <w:szCs w:val="18"/>
        </w:rPr>
      </w:pPr>
    </w:p>
    <w:p w14:paraId="72FBE887" w14:textId="1A0382C9" w:rsidR="0075046F" w:rsidRPr="00044D9F" w:rsidRDefault="009A6214" w:rsidP="008D56C7">
      <w:pPr>
        <w:spacing w:line="276" w:lineRule="auto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 xml:space="preserve">A </w:t>
      </w:r>
      <w:r w:rsidR="00FF2F20" w:rsidRPr="00044D9F">
        <w:rPr>
          <w:rFonts w:ascii="Arial" w:hAnsi="Arial" w:cs="Arial"/>
          <w:sz w:val="18"/>
          <w:szCs w:val="18"/>
        </w:rPr>
        <w:t>Quantitative Structure-Activity Relationship (</w:t>
      </w:r>
      <w:r w:rsidRPr="00044D9F">
        <w:rPr>
          <w:rFonts w:ascii="Arial" w:hAnsi="Arial" w:cs="Arial"/>
          <w:sz w:val="18"/>
          <w:szCs w:val="18"/>
        </w:rPr>
        <w:t>QSAR</w:t>
      </w:r>
      <w:r w:rsidR="00FF2F20" w:rsidRPr="00044D9F">
        <w:rPr>
          <w:rFonts w:ascii="Arial" w:hAnsi="Arial" w:cs="Arial"/>
          <w:sz w:val="18"/>
          <w:szCs w:val="18"/>
        </w:rPr>
        <w:t>)</w:t>
      </w:r>
      <w:r w:rsidRPr="00044D9F">
        <w:rPr>
          <w:rFonts w:ascii="Arial" w:hAnsi="Arial" w:cs="Arial"/>
          <w:sz w:val="18"/>
          <w:szCs w:val="18"/>
        </w:rPr>
        <w:t xml:space="preserve"> model was developed to predict the biological activity of the six NNRTIs under investigation. </w:t>
      </w:r>
      <w:r w:rsidR="007B684C" w:rsidRPr="00044D9F">
        <w:rPr>
          <w:rFonts w:ascii="Arial" w:hAnsi="Arial" w:cs="Arial"/>
          <w:sz w:val="18"/>
          <w:szCs w:val="18"/>
        </w:rPr>
        <w:t xml:space="preserve">The QSAR model, based on </w:t>
      </w:r>
      <w:r w:rsidRPr="00044D9F">
        <w:rPr>
          <w:rFonts w:ascii="Arial" w:hAnsi="Arial" w:cs="Arial"/>
          <w:sz w:val="18"/>
          <w:szCs w:val="18"/>
        </w:rPr>
        <w:t xml:space="preserve">94 pyrimidine derivatives, </w:t>
      </w:r>
      <w:r w:rsidR="007B684C" w:rsidRPr="00044D9F">
        <w:rPr>
          <w:rFonts w:ascii="Arial" w:hAnsi="Arial" w:cs="Arial"/>
          <w:sz w:val="18"/>
          <w:szCs w:val="18"/>
        </w:rPr>
        <w:t xml:space="preserve">achieved </w:t>
      </w:r>
      <w:r w:rsidRPr="00044D9F">
        <w:rPr>
          <w:rFonts w:ascii="Arial" w:hAnsi="Arial" w:cs="Arial"/>
          <w:sz w:val="18"/>
          <w:szCs w:val="18"/>
        </w:rPr>
        <w:t>an R</w:t>
      </w:r>
      <w:r w:rsidRPr="00044D9F">
        <w:rPr>
          <w:rFonts w:ascii="Arial" w:hAnsi="Arial" w:cs="Arial"/>
          <w:sz w:val="18"/>
          <w:szCs w:val="18"/>
          <w:vertAlign w:val="superscript"/>
        </w:rPr>
        <w:t>2</w:t>
      </w:r>
      <w:r w:rsidRPr="00044D9F">
        <w:rPr>
          <w:rFonts w:ascii="Arial" w:hAnsi="Arial" w:cs="Arial"/>
          <w:sz w:val="18"/>
          <w:szCs w:val="18"/>
        </w:rPr>
        <w:t xml:space="preserve"> </w:t>
      </w:r>
      <w:r w:rsidR="008E4234" w:rsidRPr="00044D9F">
        <w:rPr>
          <w:rFonts w:ascii="Arial" w:hAnsi="Arial" w:cs="Arial"/>
          <w:sz w:val="18"/>
          <w:szCs w:val="18"/>
        </w:rPr>
        <w:t>of</w:t>
      </w:r>
      <w:r w:rsidRPr="00044D9F">
        <w:rPr>
          <w:rFonts w:ascii="Arial" w:hAnsi="Arial" w:cs="Arial"/>
          <w:sz w:val="18"/>
          <w:szCs w:val="18"/>
        </w:rPr>
        <w:t xml:space="preserve"> 0.822 and a Q</w:t>
      </w:r>
      <w:r w:rsidRPr="00044D9F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044D9F">
        <w:rPr>
          <w:rFonts w:ascii="Arial" w:hAnsi="Arial" w:cs="Arial"/>
          <w:sz w:val="18"/>
          <w:szCs w:val="18"/>
        </w:rPr>
        <w:t xml:space="preserve">of 0.815, </w:t>
      </w:r>
      <w:r w:rsidR="008E4234" w:rsidRPr="00044D9F">
        <w:rPr>
          <w:rFonts w:ascii="Arial" w:hAnsi="Arial" w:cs="Arial"/>
          <w:sz w:val="18"/>
          <w:szCs w:val="18"/>
        </w:rPr>
        <w:t xml:space="preserve">demonstrating </w:t>
      </w:r>
      <w:r w:rsidR="00830599" w:rsidRPr="00044D9F">
        <w:rPr>
          <w:rFonts w:ascii="Arial" w:hAnsi="Arial" w:cs="Arial"/>
          <w:sz w:val="18"/>
          <w:szCs w:val="18"/>
        </w:rPr>
        <w:t xml:space="preserve">high </w:t>
      </w:r>
      <w:r w:rsidRPr="00044D9F">
        <w:rPr>
          <w:rFonts w:ascii="Arial" w:hAnsi="Arial" w:cs="Arial"/>
          <w:sz w:val="18"/>
          <w:szCs w:val="18"/>
        </w:rPr>
        <w:t>predictive accuracy.</w:t>
      </w:r>
      <w:r w:rsidR="00C011A9" w:rsidRPr="00044D9F">
        <w:rPr>
          <w:rFonts w:ascii="Arial" w:hAnsi="Arial" w:cs="Arial"/>
          <w:sz w:val="18"/>
          <w:szCs w:val="18"/>
        </w:rPr>
        <w:t xml:space="preserve"> </w:t>
      </w:r>
      <w:r w:rsidRPr="00044D9F">
        <w:rPr>
          <w:rFonts w:ascii="Arial" w:hAnsi="Arial" w:cs="Arial"/>
          <w:sz w:val="18"/>
          <w:szCs w:val="18"/>
        </w:rPr>
        <w:t>M</w:t>
      </w:r>
      <w:r w:rsidR="00F56DD7" w:rsidRPr="00044D9F">
        <w:rPr>
          <w:rFonts w:ascii="Arial" w:hAnsi="Arial" w:cs="Arial"/>
          <w:sz w:val="18"/>
          <w:szCs w:val="18"/>
        </w:rPr>
        <w:t xml:space="preserve">olecular Dynamics </w:t>
      </w:r>
      <w:r w:rsidRPr="00044D9F">
        <w:rPr>
          <w:rFonts w:ascii="Arial" w:hAnsi="Arial" w:cs="Arial"/>
          <w:sz w:val="18"/>
          <w:szCs w:val="18"/>
        </w:rPr>
        <w:t>simulations</w:t>
      </w:r>
      <w:r w:rsidR="00F56DD7" w:rsidRPr="00044D9F">
        <w:rPr>
          <w:rFonts w:ascii="Arial" w:hAnsi="Arial" w:cs="Arial"/>
          <w:sz w:val="18"/>
          <w:szCs w:val="18"/>
        </w:rPr>
        <w:t xml:space="preserve"> (MDS)</w:t>
      </w:r>
      <w:r w:rsidRPr="00044D9F">
        <w:rPr>
          <w:rFonts w:ascii="Arial" w:hAnsi="Arial" w:cs="Arial"/>
          <w:sz w:val="18"/>
          <w:szCs w:val="18"/>
        </w:rPr>
        <w:t xml:space="preserve"> </w:t>
      </w:r>
      <w:r w:rsidR="008E4234" w:rsidRPr="00044D9F">
        <w:rPr>
          <w:rFonts w:ascii="Arial" w:hAnsi="Arial" w:cs="Arial"/>
          <w:sz w:val="18"/>
          <w:szCs w:val="18"/>
        </w:rPr>
        <w:t xml:space="preserve">were conducted to evaluate </w:t>
      </w:r>
      <w:r w:rsidR="00BF01F5" w:rsidRPr="00044D9F">
        <w:rPr>
          <w:rFonts w:ascii="Arial" w:hAnsi="Arial" w:cs="Arial"/>
          <w:sz w:val="18"/>
          <w:szCs w:val="18"/>
        </w:rPr>
        <w:t>the stability of various ligands and their newly developed alternatives</w:t>
      </w:r>
      <w:r w:rsidR="00D14812" w:rsidRPr="00044D9F">
        <w:rPr>
          <w:rFonts w:ascii="Arial" w:hAnsi="Arial" w:cs="Arial"/>
          <w:sz w:val="18"/>
          <w:szCs w:val="18"/>
        </w:rPr>
        <w:t xml:space="preserve">, confirming their sustained binding to the protein’s </w:t>
      </w:r>
      <w:r w:rsidR="009F51DB" w:rsidRPr="00044D9F">
        <w:rPr>
          <w:rFonts w:ascii="Arial" w:hAnsi="Arial" w:cs="Arial"/>
          <w:sz w:val="18"/>
          <w:szCs w:val="18"/>
        </w:rPr>
        <w:t>active site</w:t>
      </w:r>
      <w:r w:rsidRPr="00044D9F">
        <w:rPr>
          <w:rFonts w:ascii="Arial" w:hAnsi="Arial" w:cs="Arial"/>
          <w:sz w:val="18"/>
          <w:szCs w:val="18"/>
        </w:rPr>
        <w:t xml:space="preserve"> over a 200-nanosecond simulation timeframe. Etravirine exhibited root mean square deviation (RMSD) fluctuations of approximately 4.5 Å, while its enumerated derivatives showed RMSD fluctuations of 3.5 Å. </w:t>
      </w:r>
    </w:p>
    <w:p w14:paraId="3EC81BF6" w14:textId="77777777" w:rsidR="0075046F" w:rsidRPr="00044D9F" w:rsidRDefault="0075046F" w:rsidP="008D56C7">
      <w:pPr>
        <w:spacing w:line="276" w:lineRule="auto"/>
        <w:rPr>
          <w:rFonts w:ascii="Arial" w:hAnsi="Arial" w:cs="Arial"/>
          <w:sz w:val="18"/>
          <w:szCs w:val="18"/>
        </w:rPr>
      </w:pPr>
    </w:p>
    <w:p w14:paraId="7D5C014F" w14:textId="040DCE37" w:rsidR="009A6214" w:rsidRPr="00044D9F" w:rsidRDefault="00330FE3" w:rsidP="008D56C7">
      <w:pPr>
        <w:spacing w:line="276" w:lineRule="auto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>Our findings were f</w:t>
      </w:r>
      <w:r w:rsidR="0007547C" w:rsidRPr="00044D9F">
        <w:rPr>
          <w:rFonts w:ascii="Arial" w:hAnsi="Arial" w:cs="Arial"/>
          <w:sz w:val="18"/>
          <w:szCs w:val="18"/>
        </w:rPr>
        <w:t>u</w:t>
      </w:r>
      <w:r w:rsidRPr="00044D9F">
        <w:rPr>
          <w:rFonts w:ascii="Arial" w:hAnsi="Arial" w:cs="Arial"/>
          <w:sz w:val="18"/>
          <w:szCs w:val="18"/>
        </w:rPr>
        <w:t xml:space="preserve">rther validated using MDS and </w:t>
      </w:r>
      <w:r w:rsidR="00F56DD7" w:rsidRPr="00044D9F">
        <w:rPr>
          <w:rFonts w:ascii="Arial" w:hAnsi="Arial" w:cs="Arial"/>
          <w:sz w:val="18"/>
          <w:szCs w:val="18"/>
        </w:rPr>
        <w:t>Molecular Mechanic Generalized Born Surface Area (</w:t>
      </w:r>
      <w:r w:rsidR="0075046F" w:rsidRPr="00044D9F">
        <w:rPr>
          <w:rFonts w:ascii="Arial" w:hAnsi="Arial" w:cs="Arial"/>
          <w:sz w:val="18"/>
          <w:szCs w:val="18"/>
        </w:rPr>
        <w:t>MMGBSA</w:t>
      </w:r>
      <w:r w:rsidR="00F56DD7" w:rsidRPr="00044D9F">
        <w:rPr>
          <w:rFonts w:ascii="Arial" w:hAnsi="Arial" w:cs="Arial"/>
          <w:sz w:val="18"/>
          <w:szCs w:val="18"/>
        </w:rPr>
        <w:t>)</w:t>
      </w:r>
      <w:r w:rsidR="0007547C" w:rsidRPr="00044D9F">
        <w:rPr>
          <w:rFonts w:ascii="Arial" w:hAnsi="Arial" w:cs="Arial"/>
          <w:sz w:val="18"/>
          <w:szCs w:val="18"/>
        </w:rPr>
        <w:t xml:space="preserve"> methods</w:t>
      </w:r>
      <w:r w:rsidR="00144AE3" w:rsidRPr="00044D9F">
        <w:rPr>
          <w:rFonts w:ascii="Arial" w:hAnsi="Arial" w:cs="Arial"/>
          <w:sz w:val="18"/>
          <w:szCs w:val="18"/>
        </w:rPr>
        <w:t xml:space="preserve"> </w:t>
      </w:r>
      <w:r w:rsidR="003842AB" w:rsidRPr="00044D9F">
        <w:rPr>
          <w:rFonts w:ascii="Arial" w:hAnsi="Arial" w:cs="Arial"/>
          <w:b/>
          <w:bCs/>
          <w:sz w:val="18"/>
          <w:szCs w:val="18"/>
        </w:rPr>
        <w:fldChar w:fldCharType="begin"/>
      </w:r>
      <w:r w:rsidR="00144AE3" w:rsidRPr="00044D9F">
        <w:rPr>
          <w:rFonts w:ascii="Arial" w:hAnsi="Arial" w:cs="Arial"/>
          <w:b/>
          <w:bCs/>
          <w:sz w:val="18"/>
          <w:szCs w:val="18"/>
        </w:rPr>
        <w:instrText xml:space="preserve"> ADDIN EN.CITE &lt;EndNote&gt;&lt;Cite&gt;&lt;Author&gt;Eid&lt;/Author&gt;&lt;Year&gt;2024&lt;/Year&gt;&lt;RecNum&gt;1610&lt;/RecNum&gt;&lt;DisplayText&gt;[4]&lt;/DisplayText&gt;&lt;record&gt;&lt;rec-number&gt;1610&lt;/rec-number&gt;&lt;foreign-keys&gt;&lt;key app="EN" db-id="a0epvv5pr0waxsed2d6x5tzmetspzpevd2t0" timestamp="1723990841" guid="c4818bee-fc96-439f-b3f3-4e2e88065240"&gt;1610&lt;/key&gt;&lt;/foreign-keys&gt;&lt;ref-type name="Journal Article"&gt;17&lt;/ref-type&gt;&lt;contributors&gt;&lt;authors&gt;&lt;author&gt;Eid, Abdulrahman M&lt;/author&gt;&lt;author&gt;Selim, Abdallah&lt;/author&gt;&lt;author&gt;Khaled, Mohamed&lt;/author&gt;&lt;author&gt;Elfiky, Abdo A&lt;/author&gt;&lt;/authors&gt;&lt;/contributors&gt;&lt;titles&gt;&lt;title&gt;Hybrid Virtual Screening Approach to Predict Novel Natural Compounds against HIV-1 CCR5&lt;/title&gt;&lt;secondary-title&gt;The Journal of Physical Chemistry B&lt;/secondary-title&gt;&lt;/titles&gt;&lt;periodical&gt;&lt;full-title&gt;The Journal of Physical Chemistry B&lt;/full-title&gt;&lt;/periodical&gt;&lt;dates&gt;&lt;year&gt;2024&lt;/year&gt;&lt;/dates&gt;&lt;isbn&gt;1520-6106&lt;/isbn&gt;&lt;urls&gt;&lt;/urls&gt;&lt;/record&gt;&lt;/Cite&gt;&lt;/EndNote&gt;</w:instrText>
      </w:r>
      <w:r w:rsidR="003842AB" w:rsidRPr="00044D9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3842AB" w:rsidRPr="00044D9F">
        <w:rPr>
          <w:rFonts w:ascii="Arial" w:hAnsi="Arial" w:cs="Arial"/>
          <w:b/>
          <w:bCs/>
          <w:noProof/>
          <w:sz w:val="18"/>
          <w:szCs w:val="18"/>
        </w:rPr>
        <w:t>[4]</w:t>
      </w:r>
      <w:r w:rsidR="003842AB" w:rsidRPr="00044D9F">
        <w:rPr>
          <w:rFonts w:ascii="Arial" w:hAnsi="Arial" w:cs="Arial"/>
          <w:b/>
          <w:bCs/>
          <w:sz w:val="18"/>
          <w:szCs w:val="18"/>
        </w:rPr>
        <w:fldChar w:fldCharType="end"/>
      </w:r>
      <w:r w:rsidR="0007547C" w:rsidRPr="00044D9F">
        <w:rPr>
          <w:rFonts w:ascii="Arial" w:hAnsi="Arial" w:cs="Arial"/>
          <w:sz w:val="18"/>
          <w:szCs w:val="18"/>
        </w:rPr>
        <w:t>, which identified E</w:t>
      </w:r>
      <w:r w:rsidR="0075046F" w:rsidRPr="00044D9F">
        <w:rPr>
          <w:rFonts w:ascii="Arial" w:hAnsi="Arial" w:cs="Arial"/>
          <w:sz w:val="18"/>
          <w:szCs w:val="18"/>
        </w:rPr>
        <w:t>numerated Etravirine as a promising NNRTI</w:t>
      </w:r>
      <w:r w:rsidR="00E13477" w:rsidRPr="00044D9F">
        <w:rPr>
          <w:rFonts w:ascii="Arial" w:hAnsi="Arial" w:cs="Arial"/>
          <w:sz w:val="18"/>
          <w:szCs w:val="18"/>
        </w:rPr>
        <w:t xml:space="preserve"> candidate</w:t>
      </w:r>
      <w:r w:rsidR="00F477B4" w:rsidRPr="00044D9F">
        <w:rPr>
          <w:rFonts w:ascii="Arial" w:hAnsi="Arial" w:cs="Arial"/>
          <w:sz w:val="18"/>
          <w:szCs w:val="18"/>
        </w:rPr>
        <w:t xml:space="preserve">. </w:t>
      </w:r>
      <w:r w:rsidR="00342B5E" w:rsidRPr="00044D9F">
        <w:rPr>
          <w:rFonts w:ascii="Arial" w:hAnsi="Arial" w:cs="Arial"/>
          <w:sz w:val="18"/>
          <w:szCs w:val="18"/>
        </w:rPr>
        <w:t>Enumerated Etravirine demonstrated the best performance through molecular docking, MDS, and free energy calculations</w:t>
      </w:r>
      <w:r w:rsidR="009A6214" w:rsidRPr="00044D9F">
        <w:rPr>
          <w:rFonts w:ascii="Arial" w:hAnsi="Arial" w:cs="Arial"/>
          <w:sz w:val="18"/>
          <w:szCs w:val="18"/>
        </w:rPr>
        <w:t xml:space="preserve">, with an activity value of 7.373 and a docking score of -10.517 kcal/mol. </w:t>
      </w:r>
      <w:r w:rsidR="00091C0B" w:rsidRPr="00044D9F">
        <w:rPr>
          <w:rFonts w:ascii="Arial" w:hAnsi="Arial" w:cs="Arial"/>
          <w:sz w:val="18"/>
          <w:szCs w:val="18"/>
        </w:rPr>
        <w:t>Add</w:t>
      </w:r>
      <w:r w:rsidR="0098385C" w:rsidRPr="00044D9F">
        <w:rPr>
          <w:rFonts w:ascii="Arial" w:hAnsi="Arial" w:cs="Arial"/>
          <w:sz w:val="18"/>
          <w:szCs w:val="18"/>
        </w:rPr>
        <w:t>i</w:t>
      </w:r>
      <w:r w:rsidR="00091C0B" w:rsidRPr="00044D9F">
        <w:rPr>
          <w:rFonts w:ascii="Arial" w:hAnsi="Arial" w:cs="Arial"/>
          <w:sz w:val="18"/>
          <w:szCs w:val="18"/>
        </w:rPr>
        <w:t>tionally</w:t>
      </w:r>
      <w:r w:rsidR="009A6214" w:rsidRPr="00044D9F">
        <w:rPr>
          <w:rFonts w:ascii="Arial" w:hAnsi="Arial" w:cs="Arial"/>
          <w:sz w:val="18"/>
          <w:szCs w:val="18"/>
        </w:rPr>
        <w:t>, the</w:t>
      </w:r>
      <w:r w:rsidR="0098385C" w:rsidRPr="00044D9F">
        <w:rPr>
          <w:rFonts w:ascii="Arial" w:hAnsi="Arial" w:cs="Arial"/>
          <w:sz w:val="18"/>
          <w:szCs w:val="18"/>
        </w:rPr>
        <w:t xml:space="preserve"> </w:t>
      </w:r>
      <w:r w:rsidR="009A6214" w:rsidRPr="00044D9F">
        <w:rPr>
          <w:rFonts w:ascii="Arial" w:hAnsi="Arial" w:cs="Arial"/>
          <w:sz w:val="18"/>
          <w:szCs w:val="18"/>
        </w:rPr>
        <w:t xml:space="preserve">free energy of binding for </w:t>
      </w:r>
      <w:r w:rsidR="0098385C" w:rsidRPr="00044D9F">
        <w:rPr>
          <w:rFonts w:ascii="Arial" w:hAnsi="Arial" w:cs="Arial"/>
          <w:sz w:val="18"/>
          <w:szCs w:val="18"/>
        </w:rPr>
        <w:t>E</w:t>
      </w:r>
      <w:r w:rsidR="009A6214" w:rsidRPr="00044D9F">
        <w:rPr>
          <w:rFonts w:ascii="Arial" w:hAnsi="Arial" w:cs="Arial"/>
          <w:sz w:val="18"/>
          <w:szCs w:val="18"/>
        </w:rPr>
        <w:t xml:space="preserve">numerated Etravirine was -89.684 kcal/mol, outperforming other ligands </w:t>
      </w:r>
      <w:r w:rsidR="00754B31" w:rsidRPr="00044D9F">
        <w:rPr>
          <w:rFonts w:ascii="Arial" w:hAnsi="Arial" w:cs="Arial"/>
          <w:sz w:val="18"/>
          <w:szCs w:val="18"/>
        </w:rPr>
        <w:t>considered, including the co-crystalized ligand</w:t>
      </w:r>
      <w:r w:rsidR="0054226B" w:rsidRPr="00044D9F">
        <w:rPr>
          <w:rFonts w:ascii="Arial" w:hAnsi="Arial" w:cs="Arial"/>
          <w:sz w:val="18"/>
          <w:szCs w:val="18"/>
        </w:rPr>
        <w:t>.</w:t>
      </w:r>
      <w:r w:rsidR="009A6214" w:rsidRPr="00044D9F">
        <w:rPr>
          <w:rFonts w:ascii="Arial" w:hAnsi="Arial" w:cs="Arial"/>
          <w:sz w:val="18"/>
          <w:szCs w:val="18"/>
        </w:rPr>
        <w:t xml:space="preserve"> The</w:t>
      </w:r>
      <w:r w:rsidR="0054226B" w:rsidRPr="00044D9F">
        <w:rPr>
          <w:rFonts w:ascii="Arial" w:hAnsi="Arial" w:cs="Arial"/>
          <w:sz w:val="18"/>
          <w:szCs w:val="18"/>
        </w:rPr>
        <w:t>se</w:t>
      </w:r>
      <w:r w:rsidR="009A6214" w:rsidRPr="00044D9F">
        <w:rPr>
          <w:rFonts w:ascii="Arial" w:hAnsi="Arial" w:cs="Arial"/>
          <w:sz w:val="18"/>
          <w:szCs w:val="18"/>
        </w:rPr>
        <w:t xml:space="preserve"> significant</w:t>
      </w:r>
      <w:r w:rsidR="0054226B" w:rsidRPr="00044D9F">
        <w:rPr>
          <w:rFonts w:ascii="Arial" w:hAnsi="Arial" w:cs="Arial"/>
          <w:sz w:val="18"/>
          <w:szCs w:val="18"/>
        </w:rPr>
        <w:t xml:space="preserve"> results </w:t>
      </w:r>
      <w:r w:rsidR="009A6214" w:rsidRPr="00044D9F">
        <w:rPr>
          <w:rFonts w:ascii="Arial" w:hAnsi="Arial" w:cs="Arial"/>
          <w:sz w:val="18"/>
          <w:szCs w:val="18"/>
        </w:rPr>
        <w:t xml:space="preserve">suggest that the modified Etravirine holds </w:t>
      </w:r>
      <w:r w:rsidR="006A3667" w:rsidRPr="00044D9F">
        <w:rPr>
          <w:rFonts w:ascii="Arial" w:hAnsi="Arial" w:cs="Arial"/>
          <w:sz w:val="18"/>
          <w:szCs w:val="18"/>
        </w:rPr>
        <w:t xml:space="preserve">considerable </w:t>
      </w:r>
      <w:r w:rsidR="009A6214" w:rsidRPr="00044D9F">
        <w:rPr>
          <w:rFonts w:ascii="Arial" w:hAnsi="Arial" w:cs="Arial"/>
          <w:sz w:val="18"/>
          <w:szCs w:val="18"/>
        </w:rPr>
        <w:t>promis</w:t>
      </w:r>
      <w:r w:rsidR="006A3667" w:rsidRPr="00044D9F">
        <w:rPr>
          <w:rFonts w:ascii="Arial" w:hAnsi="Arial" w:cs="Arial"/>
          <w:sz w:val="18"/>
          <w:szCs w:val="18"/>
        </w:rPr>
        <w:t>e as a novel agent</w:t>
      </w:r>
      <w:r w:rsidR="009A6214" w:rsidRPr="00044D9F">
        <w:rPr>
          <w:rFonts w:ascii="Arial" w:hAnsi="Arial" w:cs="Arial"/>
          <w:sz w:val="18"/>
          <w:szCs w:val="18"/>
        </w:rPr>
        <w:t xml:space="preserve"> in antiretroviral therapy. </w:t>
      </w:r>
    </w:p>
    <w:p w14:paraId="599EB92E" w14:textId="1D99244C" w:rsidR="009A6214" w:rsidRPr="00044D9F" w:rsidRDefault="009A6214" w:rsidP="008D56C7">
      <w:pPr>
        <w:spacing w:line="276" w:lineRule="auto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ab/>
      </w:r>
    </w:p>
    <w:p w14:paraId="766ACF37" w14:textId="5EEBAB32" w:rsidR="009A6214" w:rsidRPr="00044D9F" w:rsidRDefault="009A6214" w:rsidP="008D56C7">
      <w:pPr>
        <w:spacing w:line="276" w:lineRule="auto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 xml:space="preserve">To </w:t>
      </w:r>
      <w:r w:rsidR="004535ED" w:rsidRPr="00044D9F">
        <w:rPr>
          <w:rFonts w:ascii="Arial" w:hAnsi="Arial" w:cs="Arial"/>
          <w:sz w:val="18"/>
          <w:szCs w:val="18"/>
        </w:rPr>
        <w:t xml:space="preserve">perform </w:t>
      </w:r>
      <w:r w:rsidRPr="00044D9F">
        <w:rPr>
          <w:rFonts w:ascii="Arial" w:hAnsi="Arial" w:cs="Arial"/>
          <w:sz w:val="18"/>
          <w:szCs w:val="18"/>
        </w:rPr>
        <w:t>the data-intensive simulations</w:t>
      </w:r>
      <w:r w:rsidR="00830599" w:rsidRPr="00044D9F">
        <w:rPr>
          <w:rFonts w:ascii="Arial" w:hAnsi="Arial" w:cs="Arial"/>
          <w:sz w:val="18"/>
          <w:szCs w:val="18"/>
        </w:rPr>
        <w:t>,</w:t>
      </w:r>
      <w:r w:rsidRPr="00044D9F">
        <w:rPr>
          <w:rFonts w:ascii="Arial" w:hAnsi="Arial" w:cs="Arial"/>
          <w:sz w:val="18"/>
          <w:szCs w:val="18"/>
        </w:rPr>
        <w:t xml:space="preserve"> we leveraged the Centre for High-Performance Computing (CHPC)</w:t>
      </w:r>
      <w:r w:rsidR="004535ED" w:rsidRPr="00044D9F">
        <w:rPr>
          <w:rFonts w:ascii="Arial" w:hAnsi="Arial" w:cs="Arial"/>
          <w:sz w:val="18"/>
          <w:szCs w:val="18"/>
        </w:rPr>
        <w:t xml:space="preserve">, conducting </w:t>
      </w:r>
      <w:r w:rsidRPr="00044D9F">
        <w:rPr>
          <w:rFonts w:ascii="Arial" w:hAnsi="Arial" w:cs="Arial"/>
          <w:sz w:val="18"/>
          <w:szCs w:val="18"/>
        </w:rPr>
        <w:t>calculations</w:t>
      </w:r>
      <w:r w:rsidR="004535ED" w:rsidRPr="00044D9F">
        <w:rPr>
          <w:rFonts w:ascii="Arial" w:hAnsi="Arial" w:cs="Arial"/>
          <w:sz w:val="18"/>
          <w:szCs w:val="18"/>
        </w:rPr>
        <w:t xml:space="preserve"> at the</w:t>
      </w:r>
      <w:r w:rsidRPr="00044D9F">
        <w:rPr>
          <w:rFonts w:ascii="Arial" w:hAnsi="Arial" w:cs="Arial"/>
          <w:sz w:val="18"/>
          <w:szCs w:val="18"/>
        </w:rPr>
        <w:t xml:space="preserve"> DFT level using Gaussian 16 </w:t>
      </w:r>
      <w:r w:rsidR="00754B31" w:rsidRPr="00044D9F">
        <w:rPr>
          <w:rFonts w:ascii="Arial" w:hAnsi="Arial" w:cs="Arial"/>
          <w:sz w:val="18"/>
          <w:szCs w:val="18"/>
        </w:rPr>
        <w:t xml:space="preserve">revision </w:t>
      </w:r>
      <w:r w:rsidRPr="00044D9F">
        <w:rPr>
          <w:rFonts w:ascii="Arial" w:hAnsi="Arial" w:cs="Arial"/>
          <w:sz w:val="18"/>
          <w:szCs w:val="18"/>
        </w:rPr>
        <w:t>C01 and Minnesota 15-L functional with the 6-31++G(d,p) basis set</w:t>
      </w:r>
      <w:r w:rsidR="00144AE3" w:rsidRPr="00044D9F">
        <w:rPr>
          <w:rFonts w:ascii="Arial" w:hAnsi="Arial" w:cs="Arial"/>
          <w:sz w:val="18"/>
          <w:szCs w:val="18"/>
        </w:rPr>
        <w:t xml:space="preserve"> </w:t>
      </w:r>
      <w:r w:rsidR="00144AE3" w:rsidRPr="00044D9F">
        <w:rPr>
          <w:rFonts w:ascii="Arial" w:hAnsi="Arial" w:cs="Arial"/>
          <w:b/>
          <w:bCs/>
          <w:sz w:val="18"/>
          <w:szCs w:val="18"/>
        </w:rPr>
        <w:fldChar w:fldCharType="begin"/>
      </w:r>
      <w:r w:rsidR="00144AE3" w:rsidRPr="00044D9F">
        <w:rPr>
          <w:rFonts w:ascii="Arial" w:hAnsi="Arial" w:cs="Arial"/>
          <w:b/>
          <w:bCs/>
          <w:sz w:val="18"/>
          <w:szCs w:val="18"/>
        </w:rPr>
        <w:instrText xml:space="preserve"> ADDIN EN.CITE &lt;EndNote&gt;&lt;Cite&gt;&lt;Author&gt;Jordaan&lt;/Author&gt;&lt;Year&gt;2021&lt;/Year&gt;&lt;RecNum&gt;1611&lt;/RecNum&gt;&lt;DisplayText&gt;[5]&lt;/DisplayText&gt;&lt;record&gt;&lt;rec-number&gt;1611&lt;/rec-number&gt;&lt;foreign-keys&gt;&lt;key app="EN" db-id="a0epvv5pr0waxsed2d6x5tzmetspzpevd2t0" timestamp="1723991301"&gt;1611&lt;/key&gt;&lt;/foreign-keys&gt;&lt;ref-type name="Journal Article"&gt;17&lt;/ref-type&gt;&lt;contributors&gt;&lt;authors&gt;&lt;author&gt;Jordaan, Maryam Amra&lt;/author&gt;&lt;author&gt;Ebenezer, Oluwakemi&lt;/author&gt;&lt;author&gt;Mthiyane, Khethiwe&lt;/author&gt;&lt;author&gt;Damoyi, Nkululeko&lt;/author&gt;&lt;author&gt;Shapi, Michael&lt;/author&gt;&lt;/authors&gt;&lt;/contributors&gt;&lt;titles&gt;&lt;title&gt;Amide imidic prototropic tautomerization of efavirenz, NBO analysis, hyperpolarizability, polarizability and HOMO–LUMO calculations using density functional theory&lt;/title&gt;&lt;secondary-title&gt;Computational and Theoretical Chemistry&lt;/secondary-title&gt;&lt;/titles&gt;&lt;periodical&gt;&lt;full-title&gt;Computational and Theoretical Chemistry&lt;/full-title&gt;&lt;/periodical&gt;&lt;pages&gt;113273&lt;/pages&gt;&lt;volume&gt;1201&lt;/volume&gt;&lt;dates&gt;&lt;year&gt;2021&lt;/year&gt;&lt;/dates&gt;&lt;isbn&gt;2210-271X&lt;/isbn&gt;&lt;urls&gt;&lt;/urls&gt;&lt;/record&gt;&lt;/Cite&gt;&lt;/EndNote&gt;</w:instrText>
      </w:r>
      <w:r w:rsidR="00144AE3" w:rsidRPr="00044D9F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44AE3" w:rsidRPr="00044D9F">
        <w:rPr>
          <w:rFonts w:ascii="Arial" w:hAnsi="Arial" w:cs="Arial"/>
          <w:b/>
          <w:bCs/>
          <w:noProof/>
          <w:sz w:val="18"/>
          <w:szCs w:val="18"/>
        </w:rPr>
        <w:t>[5]</w:t>
      </w:r>
      <w:r w:rsidR="00144AE3" w:rsidRPr="00044D9F">
        <w:rPr>
          <w:rFonts w:ascii="Arial" w:hAnsi="Arial" w:cs="Arial"/>
          <w:b/>
          <w:bCs/>
          <w:sz w:val="18"/>
          <w:szCs w:val="18"/>
        </w:rPr>
        <w:fldChar w:fldCharType="end"/>
      </w:r>
      <w:r w:rsidRPr="00044D9F">
        <w:rPr>
          <w:rFonts w:ascii="Arial" w:hAnsi="Arial" w:cs="Arial"/>
          <w:sz w:val="18"/>
          <w:szCs w:val="18"/>
        </w:rPr>
        <w:t>.</w:t>
      </w:r>
      <w:r w:rsidR="00144AE3" w:rsidRPr="00044D9F">
        <w:rPr>
          <w:rFonts w:ascii="Arial" w:hAnsi="Arial" w:cs="Arial"/>
          <w:sz w:val="18"/>
          <w:szCs w:val="18"/>
        </w:rPr>
        <w:t xml:space="preserve"> </w:t>
      </w:r>
      <w:r w:rsidRPr="00044D9F">
        <w:rPr>
          <w:rFonts w:ascii="Arial" w:hAnsi="Arial" w:cs="Arial"/>
          <w:sz w:val="18"/>
          <w:szCs w:val="18"/>
        </w:rPr>
        <w:t xml:space="preserve">These simulations were </w:t>
      </w:r>
      <w:r w:rsidR="002B4C0F" w:rsidRPr="00044D9F">
        <w:rPr>
          <w:rFonts w:ascii="Arial" w:hAnsi="Arial" w:cs="Arial"/>
          <w:sz w:val="18"/>
          <w:szCs w:val="18"/>
        </w:rPr>
        <w:t>executed</w:t>
      </w:r>
      <w:r w:rsidRPr="00044D9F">
        <w:rPr>
          <w:rFonts w:ascii="Arial" w:hAnsi="Arial" w:cs="Arial"/>
          <w:sz w:val="18"/>
          <w:szCs w:val="18"/>
        </w:rPr>
        <w:t xml:space="preserve"> on a single node </w:t>
      </w:r>
      <w:r w:rsidR="00754B31" w:rsidRPr="00044D9F">
        <w:rPr>
          <w:rFonts w:ascii="Arial" w:hAnsi="Arial" w:cs="Arial"/>
          <w:sz w:val="18"/>
          <w:szCs w:val="18"/>
        </w:rPr>
        <w:t xml:space="preserve">using the </w:t>
      </w:r>
      <w:r w:rsidR="009463BF" w:rsidRPr="00044D9F">
        <w:rPr>
          <w:rFonts w:ascii="Arial" w:hAnsi="Arial" w:cs="Arial"/>
          <w:sz w:val="18"/>
          <w:szCs w:val="18"/>
        </w:rPr>
        <w:t>symmetric multiprocessing (SMP)</w:t>
      </w:r>
      <w:r w:rsidR="00754B31" w:rsidRPr="00044D9F">
        <w:rPr>
          <w:rFonts w:ascii="Arial" w:hAnsi="Arial" w:cs="Arial"/>
          <w:sz w:val="18"/>
          <w:szCs w:val="18"/>
        </w:rPr>
        <w:t xml:space="preserve"> queue</w:t>
      </w:r>
      <w:r w:rsidR="009463BF" w:rsidRPr="00044D9F">
        <w:rPr>
          <w:rFonts w:ascii="Arial" w:hAnsi="Arial" w:cs="Arial"/>
          <w:sz w:val="18"/>
          <w:szCs w:val="18"/>
        </w:rPr>
        <w:t>. The jobs utilized</w:t>
      </w:r>
      <w:r w:rsidR="00754B31" w:rsidRPr="00044D9F">
        <w:rPr>
          <w:rFonts w:ascii="Arial" w:hAnsi="Arial" w:cs="Arial"/>
          <w:sz w:val="18"/>
          <w:szCs w:val="18"/>
        </w:rPr>
        <w:t xml:space="preserve"> </w:t>
      </w:r>
      <w:r w:rsidRPr="00044D9F">
        <w:rPr>
          <w:rFonts w:ascii="Arial" w:hAnsi="Arial" w:cs="Arial"/>
          <w:sz w:val="18"/>
          <w:szCs w:val="18"/>
        </w:rPr>
        <w:t xml:space="preserve">24 CPU cores </w:t>
      </w:r>
      <w:r w:rsidR="009463BF" w:rsidRPr="00044D9F">
        <w:rPr>
          <w:rFonts w:ascii="Arial" w:hAnsi="Arial" w:cs="Arial"/>
          <w:sz w:val="18"/>
          <w:szCs w:val="18"/>
        </w:rPr>
        <w:t xml:space="preserve">per node and memory of </w:t>
      </w:r>
      <w:r w:rsidRPr="00044D9F">
        <w:rPr>
          <w:rFonts w:ascii="Arial" w:hAnsi="Arial" w:cs="Arial"/>
          <w:sz w:val="18"/>
          <w:szCs w:val="18"/>
        </w:rPr>
        <w:t xml:space="preserve">10GB </w:t>
      </w:r>
      <w:r w:rsidR="009463BF" w:rsidRPr="00044D9F">
        <w:rPr>
          <w:rFonts w:ascii="Arial" w:hAnsi="Arial" w:cs="Arial"/>
          <w:sz w:val="18"/>
          <w:szCs w:val="18"/>
        </w:rPr>
        <w:t xml:space="preserve">with </w:t>
      </w:r>
      <w:r w:rsidRPr="00044D9F">
        <w:rPr>
          <w:rFonts w:ascii="Arial" w:hAnsi="Arial" w:cs="Arial"/>
          <w:sz w:val="18"/>
          <w:szCs w:val="18"/>
        </w:rPr>
        <w:t xml:space="preserve">wall times </w:t>
      </w:r>
      <w:r w:rsidR="0061614F" w:rsidRPr="00044D9F">
        <w:rPr>
          <w:rFonts w:ascii="Arial" w:hAnsi="Arial" w:cs="Arial"/>
          <w:sz w:val="18"/>
          <w:szCs w:val="18"/>
        </w:rPr>
        <w:t>of</w:t>
      </w:r>
      <w:r w:rsidRPr="00044D9F">
        <w:rPr>
          <w:rFonts w:ascii="Arial" w:hAnsi="Arial" w:cs="Arial"/>
          <w:sz w:val="18"/>
          <w:szCs w:val="18"/>
        </w:rPr>
        <w:t xml:space="preserve"> 10 – 11 hours for geometry optimization and frequency calculations. </w:t>
      </w:r>
      <w:r w:rsidR="00A67DE5" w:rsidRPr="00044D9F">
        <w:rPr>
          <w:rFonts w:ascii="Arial" w:hAnsi="Arial" w:cs="Arial"/>
          <w:sz w:val="18"/>
          <w:szCs w:val="18"/>
        </w:rPr>
        <w:t xml:space="preserve">Docking was done on </w:t>
      </w:r>
      <w:r w:rsidR="000201A2" w:rsidRPr="00044D9F">
        <w:rPr>
          <w:rFonts w:ascii="Arial" w:hAnsi="Arial" w:cs="Arial"/>
          <w:sz w:val="18"/>
          <w:szCs w:val="18"/>
        </w:rPr>
        <w:t xml:space="preserve">our local desktop machines as the dataset was not large enough to efficiently make use of the HPC resources. </w:t>
      </w:r>
      <w:r w:rsidRPr="00044D9F">
        <w:rPr>
          <w:rFonts w:ascii="Arial" w:hAnsi="Arial" w:cs="Arial"/>
          <w:sz w:val="18"/>
          <w:szCs w:val="18"/>
        </w:rPr>
        <w:t xml:space="preserve">The molecular dynamics simulations </w:t>
      </w:r>
      <w:r w:rsidR="00EE5D4D" w:rsidRPr="00044D9F">
        <w:rPr>
          <w:rFonts w:ascii="Arial" w:hAnsi="Arial" w:cs="Arial"/>
          <w:sz w:val="18"/>
          <w:szCs w:val="18"/>
        </w:rPr>
        <w:t>used</w:t>
      </w:r>
      <w:r w:rsidRPr="00044D9F">
        <w:rPr>
          <w:rFonts w:ascii="Arial" w:hAnsi="Arial" w:cs="Arial"/>
          <w:sz w:val="18"/>
          <w:szCs w:val="18"/>
        </w:rPr>
        <w:t xml:space="preserve"> the Nvidia V100 </w:t>
      </w:r>
      <w:r w:rsidR="00A92799" w:rsidRPr="00044D9F">
        <w:rPr>
          <w:rFonts w:ascii="Arial" w:hAnsi="Arial" w:cs="Arial"/>
          <w:sz w:val="18"/>
          <w:szCs w:val="18"/>
        </w:rPr>
        <w:t>graphical processing units (</w:t>
      </w:r>
      <w:r w:rsidRPr="00044D9F">
        <w:rPr>
          <w:rFonts w:ascii="Arial" w:hAnsi="Arial" w:cs="Arial"/>
          <w:sz w:val="18"/>
          <w:szCs w:val="18"/>
        </w:rPr>
        <w:t>GPUs</w:t>
      </w:r>
      <w:r w:rsidR="00A92799" w:rsidRPr="00044D9F">
        <w:rPr>
          <w:rFonts w:ascii="Arial" w:hAnsi="Arial" w:cs="Arial"/>
          <w:sz w:val="18"/>
          <w:szCs w:val="18"/>
        </w:rPr>
        <w:t>)</w:t>
      </w:r>
      <w:r w:rsidR="00EE5D4D" w:rsidRPr="00044D9F">
        <w:rPr>
          <w:rFonts w:ascii="Arial" w:hAnsi="Arial" w:cs="Arial"/>
          <w:sz w:val="18"/>
          <w:szCs w:val="18"/>
        </w:rPr>
        <w:t>,</w:t>
      </w:r>
      <w:r w:rsidRPr="00044D9F">
        <w:rPr>
          <w:rFonts w:ascii="Arial" w:hAnsi="Arial" w:cs="Arial"/>
          <w:sz w:val="18"/>
          <w:szCs w:val="18"/>
        </w:rPr>
        <w:t xml:space="preserve"> </w:t>
      </w:r>
      <w:r w:rsidR="003E1603" w:rsidRPr="00044D9F">
        <w:rPr>
          <w:rFonts w:ascii="Arial" w:hAnsi="Arial" w:cs="Arial"/>
          <w:sz w:val="18"/>
          <w:szCs w:val="18"/>
        </w:rPr>
        <w:t>generating</w:t>
      </w:r>
      <w:r w:rsidRPr="00044D9F">
        <w:rPr>
          <w:rFonts w:ascii="Arial" w:hAnsi="Arial" w:cs="Arial"/>
          <w:sz w:val="18"/>
          <w:szCs w:val="18"/>
        </w:rPr>
        <w:t xml:space="preserve"> 70 nanoseconds of simulation within the 12-hour wall time </w:t>
      </w:r>
      <w:r w:rsidR="00354DCA" w:rsidRPr="00044D9F">
        <w:rPr>
          <w:rFonts w:ascii="Arial" w:hAnsi="Arial" w:cs="Arial"/>
          <w:sz w:val="18"/>
          <w:szCs w:val="18"/>
        </w:rPr>
        <w:t>permitted</w:t>
      </w:r>
      <w:r w:rsidRPr="00044D9F">
        <w:rPr>
          <w:rFonts w:ascii="Arial" w:hAnsi="Arial" w:cs="Arial"/>
          <w:sz w:val="18"/>
          <w:szCs w:val="18"/>
        </w:rPr>
        <w:t xml:space="preserve"> GPU queue</w:t>
      </w:r>
      <w:r w:rsidR="00484C64" w:rsidRPr="00044D9F">
        <w:rPr>
          <w:rFonts w:ascii="Arial" w:hAnsi="Arial" w:cs="Arial"/>
          <w:sz w:val="18"/>
          <w:szCs w:val="18"/>
        </w:rPr>
        <w:t xml:space="preserve">. </w:t>
      </w:r>
      <w:r w:rsidR="007D5750" w:rsidRPr="00044D9F">
        <w:rPr>
          <w:rFonts w:ascii="Arial" w:hAnsi="Arial" w:cs="Arial"/>
          <w:sz w:val="18"/>
          <w:szCs w:val="18"/>
        </w:rPr>
        <w:t xml:space="preserve">MMGBSA </w:t>
      </w:r>
      <w:r w:rsidR="00484C64" w:rsidRPr="00044D9F">
        <w:rPr>
          <w:rFonts w:ascii="Arial" w:hAnsi="Arial" w:cs="Arial"/>
          <w:sz w:val="18"/>
          <w:szCs w:val="18"/>
        </w:rPr>
        <w:t xml:space="preserve">simulations </w:t>
      </w:r>
      <w:r w:rsidR="00A772CE" w:rsidRPr="00044D9F">
        <w:rPr>
          <w:rFonts w:ascii="Arial" w:hAnsi="Arial" w:cs="Arial"/>
          <w:sz w:val="18"/>
          <w:szCs w:val="18"/>
        </w:rPr>
        <w:t>had to be conducted on the serial</w:t>
      </w:r>
      <w:r w:rsidR="000201A2" w:rsidRPr="00044D9F">
        <w:rPr>
          <w:rFonts w:ascii="Arial" w:hAnsi="Arial" w:cs="Arial"/>
          <w:sz w:val="18"/>
          <w:szCs w:val="18"/>
        </w:rPr>
        <w:t xml:space="preserve"> </w:t>
      </w:r>
      <w:r w:rsidR="00A772CE" w:rsidRPr="00044D9F">
        <w:rPr>
          <w:rFonts w:ascii="Arial" w:hAnsi="Arial" w:cs="Arial"/>
          <w:sz w:val="18"/>
          <w:szCs w:val="18"/>
        </w:rPr>
        <w:t xml:space="preserve">long queue as they ran </w:t>
      </w:r>
      <w:r w:rsidR="00484C64" w:rsidRPr="00044D9F">
        <w:rPr>
          <w:rFonts w:ascii="Arial" w:hAnsi="Arial" w:cs="Arial"/>
          <w:sz w:val="18"/>
          <w:szCs w:val="18"/>
        </w:rPr>
        <w:t xml:space="preserve">within </w:t>
      </w:r>
      <w:r w:rsidR="00A67DE5" w:rsidRPr="00044D9F">
        <w:rPr>
          <w:rFonts w:ascii="Arial" w:hAnsi="Arial" w:cs="Arial"/>
          <w:sz w:val="18"/>
          <w:szCs w:val="18"/>
        </w:rPr>
        <w:t xml:space="preserve">a </w:t>
      </w:r>
      <w:r w:rsidR="00484C64" w:rsidRPr="00044D9F">
        <w:rPr>
          <w:rFonts w:ascii="Arial" w:hAnsi="Arial" w:cs="Arial"/>
          <w:sz w:val="18"/>
          <w:szCs w:val="18"/>
        </w:rPr>
        <w:t xml:space="preserve">144-hour wall time. </w:t>
      </w:r>
      <w:r w:rsidRPr="00044D9F">
        <w:rPr>
          <w:rFonts w:ascii="Arial" w:hAnsi="Arial" w:cs="Arial"/>
          <w:sz w:val="18"/>
          <w:szCs w:val="18"/>
        </w:rPr>
        <w:t xml:space="preserve">This </w:t>
      </w:r>
      <w:r w:rsidR="00716FF1" w:rsidRPr="00044D9F">
        <w:rPr>
          <w:rFonts w:ascii="Arial" w:hAnsi="Arial" w:cs="Arial"/>
          <w:sz w:val="18"/>
          <w:szCs w:val="18"/>
        </w:rPr>
        <w:t xml:space="preserve">study highlighted the crucial role of </w:t>
      </w:r>
      <w:r w:rsidR="00192EA4" w:rsidRPr="00044D9F">
        <w:rPr>
          <w:rFonts w:ascii="Arial" w:hAnsi="Arial" w:cs="Arial"/>
          <w:sz w:val="18"/>
          <w:szCs w:val="18"/>
        </w:rPr>
        <w:t>high-performance computing and</w:t>
      </w:r>
      <w:r w:rsidRPr="00044D9F">
        <w:rPr>
          <w:rFonts w:ascii="Arial" w:hAnsi="Arial" w:cs="Arial"/>
          <w:sz w:val="18"/>
          <w:szCs w:val="18"/>
        </w:rPr>
        <w:t xml:space="preserve"> computational drug discovery </w:t>
      </w:r>
      <w:r w:rsidR="00192EA4" w:rsidRPr="00044D9F">
        <w:rPr>
          <w:rFonts w:ascii="Arial" w:hAnsi="Arial" w:cs="Arial"/>
          <w:sz w:val="18"/>
          <w:szCs w:val="18"/>
        </w:rPr>
        <w:t xml:space="preserve">in </w:t>
      </w:r>
      <w:r w:rsidR="002E4C3A" w:rsidRPr="00044D9F">
        <w:rPr>
          <w:rFonts w:ascii="Arial" w:hAnsi="Arial" w:cs="Arial"/>
          <w:sz w:val="18"/>
          <w:szCs w:val="18"/>
        </w:rPr>
        <w:t>designing</w:t>
      </w:r>
      <w:r w:rsidR="00192EA4" w:rsidRPr="00044D9F">
        <w:rPr>
          <w:rFonts w:ascii="Arial" w:hAnsi="Arial" w:cs="Arial"/>
          <w:sz w:val="18"/>
          <w:szCs w:val="18"/>
        </w:rPr>
        <w:t xml:space="preserve"> improved</w:t>
      </w:r>
      <w:r w:rsidRPr="00044D9F">
        <w:rPr>
          <w:rFonts w:ascii="Arial" w:hAnsi="Arial" w:cs="Arial"/>
          <w:sz w:val="18"/>
          <w:szCs w:val="18"/>
        </w:rPr>
        <w:t xml:space="preserve"> drug candidates. </w:t>
      </w:r>
    </w:p>
    <w:p w14:paraId="63B547A0" w14:textId="77777777" w:rsidR="00EC4805" w:rsidRPr="00044D9F" w:rsidRDefault="00EC4805" w:rsidP="00EE5D4D">
      <w:pPr>
        <w:rPr>
          <w:rFonts w:ascii="Arial" w:hAnsi="Arial" w:cs="Arial"/>
          <w:sz w:val="18"/>
          <w:szCs w:val="18"/>
        </w:rPr>
      </w:pPr>
    </w:p>
    <w:p w14:paraId="0756781C" w14:textId="200D5BF7" w:rsidR="00BC085C" w:rsidRPr="00044D9F" w:rsidRDefault="009A6214" w:rsidP="00EE5D4D">
      <w:pPr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b/>
          <w:bCs/>
          <w:sz w:val="18"/>
          <w:szCs w:val="18"/>
        </w:rPr>
        <w:t>Keywords:</w:t>
      </w:r>
      <w:r w:rsidRPr="00044D9F">
        <w:rPr>
          <w:rFonts w:ascii="Arial" w:hAnsi="Arial" w:cs="Arial"/>
          <w:sz w:val="18"/>
          <w:szCs w:val="18"/>
        </w:rPr>
        <w:t xml:space="preserve"> Antimicrobial Resistance, HIV</w:t>
      </w:r>
      <w:r w:rsidR="00144AE3" w:rsidRPr="00044D9F">
        <w:rPr>
          <w:rFonts w:ascii="Arial" w:hAnsi="Arial" w:cs="Arial"/>
          <w:sz w:val="18"/>
          <w:szCs w:val="18"/>
        </w:rPr>
        <w:t xml:space="preserve">-1 </w:t>
      </w:r>
      <w:r w:rsidRPr="00044D9F">
        <w:rPr>
          <w:rFonts w:ascii="Arial" w:hAnsi="Arial" w:cs="Arial"/>
          <w:sz w:val="18"/>
          <w:szCs w:val="18"/>
        </w:rPr>
        <w:t>Drug Resistance,</w:t>
      </w:r>
      <w:r w:rsidR="00484C64" w:rsidRPr="00044D9F">
        <w:rPr>
          <w:rFonts w:ascii="Arial" w:hAnsi="Arial" w:cs="Arial"/>
          <w:sz w:val="18"/>
          <w:szCs w:val="18"/>
        </w:rPr>
        <w:t xml:space="preserve"> </w:t>
      </w:r>
      <w:r w:rsidRPr="00044D9F">
        <w:rPr>
          <w:rFonts w:ascii="Arial" w:hAnsi="Arial" w:cs="Arial"/>
          <w:sz w:val="18"/>
          <w:szCs w:val="18"/>
        </w:rPr>
        <w:t xml:space="preserve">Computational Chemistry, </w:t>
      </w:r>
      <w:r w:rsidR="00144AE3" w:rsidRPr="00044D9F">
        <w:rPr>
          <w:rFonts w:ascii="Arial" w:hAnsi="Arial" w:cs="Arial"/>
          <w:sz w:val="18"/>
          <w:szCs w:val="18"/>
        </w:rPr>
        <w:t>C</w:t>
      </w:r>
      <w:r w:rsidRPr="00044D9F">
        <w:rPr>
          <w:rFonts w:ascii="Arial" w:hAnsi="Arial" w:cs="Arial"/>
          <w:sz w:val="18"/>
          <w:szCs w:val="18"/>
        </w:rPr>
        <w:t xml:space="preserve">HPC, DFT, </w:t>
      </w:r>
      <w:r w:rsidR="00484C64" w:rsidRPr="00044D9F">
        <w:rPr>
          <w:rFonts w:ascii="Arial" w:hAnsi="Arial" w:cs="Arial"/>
          <w:sz w:val="18"/>
          <w:szCs w:val="18"/>
        </w:rPr>
        <w:t>MD</w:t>
      </w:r>
      <w:r w:rsidRPr="00044D9F">
        <w:rPr>
          <w:rFonts w:ascii="Arial" w:hAnsi="Arial" w:cs="Arial"/>
          <w:sz w:val="18"/>
          <w:szCs w:val="18"/>
        </w:rPr>
        <w:t xml:space="preserve">, QSAR Model, GPU, </w:t>
      </w:r>
      <w:r w:rsidR="00484C64" w:rsidRPr="00044D9F">
        <w:rPr>
          <w:rFonts w:ascii="Arial" w:hAnsi="Arial" w:cs="Arial"/>
          <w:sz w:val="18"/>
          <w:szCs w:val="18"/>
        </w:rPr>
        <w:t>MMGBSA</w:t>
      </w:r>
      <w:r w:rsidR="00144AE3" w:rsidRPr="00044D9F">
        <w:rPr>
          <w:rFonts w:ascii="Arial" w:hAnsi="Arial" w:cs="Arial"/>
          <w:sz w:val="18"/>
          <w:szCs w:val="18"/>
        </w:rPr>
        <w:t>.</w:t>
      </w:r>
    </w:p>
    <w:p w14:paraId="16669C96" w14:textId="77777777" w:rsidR="00BC085C" w:rsidRDefault="00BC085C" w:rsidP="00EE5D4D">
      <w:pPr>
        <w:rPr>
          <w:rFonts w:ascii="Arial" w:hAnsi="Arial" w:cs="Arial"/>
          <w:sz w:val="18"/>
          <w:szCs w:val="18"/>
        </w:rPr>
      </w:pPr>
    </w:p>
    <w:p w14:paraId="1DAE42AF" w14:textId="5724EC2A" w:rsidR="00C17ABE" w:rsidRPr="00C17ABE" w:rsidRDefault="00C17ABE" w:rsidP="00EE5D4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C17ABE">
        <w:rPr>
          <w:rFonts w:ascii="Arial" w:hAnsi="Arial" w:cs="Arial"/>
          <w:b/>
          <w:bCs/>
          <w:sz w:val="18"/>
          <w:szCs w:val="18"/>
          <w:u w:val="single"/>
        </w:rPr>
        <w:t>REFERENCES</w:t>
      </w:r>
    </w:p>
    <w:p w14:paraId="0EC71F33" w14:textId="77777777" w:rsidR="00C17ABE" w:rsidRPr="00044D9F" w:rsidRDefault="00C17ABE" w:rsidP="00EE5D4D">
      <w:pPr>
        <w:rPr>
          <w:rFonts w:ascii="Arial" w:hAnsi="Arial" w:cs="Arial"/>
          <w:sz w:val="18"/>
          <w:szCs w:val="18"/>
        </w:rPr>
      </w:pPr>
    </w:p>
    <w:p w14:paraId="125E61FC" w14:textId="77777777" w:rsidR="00144AE3" w:rsidRPr="00044D9F" w:rsidRDefault="00BC085C" w:rsidP="00EE5D4D">
      <w:pPr>
        <w:pStyle w:val="EndNoteBibliography"/>
        <w:ind w:left="720" w:hanging="720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fldChar w:fldCharType="begin"/>
      </w:r>
      <w:r w:rsidRPr="00044D9F">
        <w:rPr>
          <w:rFonts w:ascii="Arial" w:hAnsi="Arial" w:cs="Arial"/>
          <w:sz w:val="18"/>
          <w:szCs w:val="18"/>
        </w:rPr>
        <w:instrText xml:space="preserve"> ADDIN EN.REFLIST </w:instrText>
      </w:r>
      <w:r w:rsidRPr="00044D9F">
        <w:rPr>
          <w:rFonts w:ascii="Arial" w:hAnsi="Arial" w:cs="Arial"/>
          <w:sz w:val="18"/>
          <w:szCs w:val="18"/>
        </w:rPr>
        <w:fldChar w:fldCharType="separate"/>
      </w:r>
      <w:r w:rsidR="00144AE3" w:rsidRPr="00044D9F">
        <w:rPr>
          <w:rFonts w:ascii="Arial" w:hAnsi="Arial" w:cs="Arial"/>
          <w:sz w:val="18"/>
          <w:szCs w:val="18"/>
        </w:rPr>
        <w:t>1.</w:t>
      </w:r>
      <w:r w:rsidR="00144AE3" w:rsidRPr="00044D9F">
        <w:rPr>
          <w:rFonts w:ascii="Arial" w:hAnsi="Arial" w:cs="Arial"/>
          <w:sz w:val="18"/>
          <w:szCs w:val="18"/>
        </w:rPr>
        <w:tab/>
        <w:t xml:space="preserve">Balew, M., et al., </w:t>
      </w:r>
      <w:r w:rsidR="00144AE3" w:rsidRPr="00044D9F">
        <w:rPr>
          <w:rFonts w:ascii="Arial" w:hAnsi="Arial" w:cs="Arial"/>
          <w:i/>
          <w:sz w:val="18"/>
          <w:szCs w:val="18"/>
        </w:rPr>
        <w:t>HIV1 drug resistance among patients experiencing first-line treatment failure in Ethiopia: protocol for a systematic review and meta-analysis.</w:t>
      </w:r>
      <w:r w:rsidR="00144AE3" w:rsidRPr="00044D9F">
        <w:rPr>
          <w:rFonts w:ascii="Arial" w:hAnsi="Arial" w:cs="Arial"/>
          <w:sz w:val="18"/>
          <w:szCs w:val="18"/>
        </w:rPr>
        <w:t xml:space="preserve"> Systematic Reviews, 2024. </w:t>
      </w:r>
      <w:r w:rsidR="00144AE3" w:rsidRPr="00044D9F">
        <w:rPr>
          <w:rFonts w:ascii="Arial" w:hAnsi="Arial" w:cs="Arial"/>
          <w:b/>
          <w:sz w:val="18"/>
          <w:szCs w:val="18"/>
        </w:rPr>
        <w:t>13</w:t>
      </w:r>
      <w:r w:rsidR="00144AE3" w:rsidRPr="00044D9F">
        <w:rPr>
          <w:rFonts w:ascii="Arial" w:hAnsi="Arial" w:cs="Arial"/>
          <w:sz w:val="18"/>
          <w:szCs w:val="18"/>
        </w:rPr>
        <w:t>(1): p. 180.</w:t>
      </w:r>
    </w:p>
    <w:p w14:paraId="543147E0" w14:textId="25C1973F" w:rsidR="00144AE3" w:rsidRPr="00044D9F" w:rsidRDefault="00144AE3" w:rsidP="00EE5D4D">
      <w:pPr>
        <w:pStyle w:val="EndNoteBibliography"/>
        <w:ind w:left="720" w:hanging="720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>2.</w:t>
      </w:r>
      <w:r w:rsidRPr="00044D9F">
        <w:rPr>
          <w:rFonts w:ascii="Arial" w:hAnsi="Arial" w:cs="Arial"/>
          <w:sz w:val="18"/>
          <w:szCs w:val="18"/>
        </w:rPr>
        <w:tab/>
        <w:t xml:space="preserve">Riou, J., et al., </w:t>
      </w:r>
      <w:r w:rsidRPr="00044D9F">
        <w:rPr>
          <w:rFonts w:ascii="Arial" w:hAnsi="Arial" w:cs="Arial"/>
          <w:i/>
          <w:sz w:val="18"/>
          <w:szCs w:val="18"/>
        </w:rPr>
        <w:t>Drivers of HIV-1 drug resistance to non-nucleoside reverse-transcriptase inhibitors (NNRTIs) in nine southern African countries: a modelling study.</w:t>
      </w:r>
      <w:r w:rsidRPr="00044D9F">
        <w:rPr>
          <w:rFonts w:ascii="Arial" w:hAnsi="Arial" w:cs="Arial"/>
          <w:sz w:val="18"/>
          <w:szCs w:val="18"/>
        </w:rPr>
        <w:t xml:space="preserve"> BMC </w:t>
      </w:r>
      <w:r w:rsidR="00EE5D4D" w:rsidRPr="00044D9F">
        <w:rPr>
          <w:rFonts w:ascii="Arial" w:hAnsi="Arial" w:cs="Arial"/>
          <w:sz w:val="18"/>
          <w:szCs w:val="18"/>
        </w:rPr>
        <w:t>Infectious Diseases</w:t>
      </w:r>
      <w:r w:rsidRPr="00044D9F">
        <w:rPr>
          <w:rFonts w:ascii="Arial" w:hAnsi="Arial" w:cs="Arial"/>
          <w:sz w:val="18"/>
          <w:szCs w:val="18"/>
        </w:rPr>
        <w:t xml:space="preserve">, 2021. </w:t>
      </w:r>
      <w:r w:rsidRPr="00044D9F">
        <w:rPr>
          <w:rFonts w:ascii="Arial" w:hAnsi="Arial" w:cs="Arial"/>
          <w:b/>
          <w:sz w:val="18"/>
          <w:szCs w:val="18"/>
        </w:rPr>
        <w:t>21</w:t>
      </w:r>
      <w:r w:rsidRPr="00044D9F">
        <w:rPr>
          <w:rFonts w:ascii="Arial" w:hAnsi="Arial" w:cs="Arial"/>
          <w:sz w:val="18"/>
          <w:szCs w:val="18"/>
        </w:rPr>
        <w:t>: p. 1-10.</w:t>
      </w:r>
    </w:p>
    <w:p w14:paraId="57B63B51" w14:textId="77777777" w:rsidR="00144AE3" w:rsidRPr="00044D9F" w:rsidRDefault="00144AE3" w:rsidP="00EE5D4D">
      <w:pPr>
        <w:pStyle w:val="EndNoteBibliography"/>
        <w:ind w:left="720" w:hanging="720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>3.</w:t>
      </w:r>
      <w:r w:rsidRPr="00044D9F">
        <w:rPr>
          <w:rFonts w:ascii="Arial" w:hAnsi="Arial" w:cs="Arial"/>
          <w:sz w:val="18"/>
          <w:szCs w:val="18"/>
        </w:rPr>
        <w:tab/>
        <w:t xml:space="preserve">Shaker, B., et al., </w:t>
      </w:r>
      <w:r w:rsidRPr="00044D9F">
        <w:rPr>
          <w:rFonts w:ascii="Arial" w:hAnsi="Arial" w:cs="Arial"/>
          <w:i/>
          <w:sz w:val="18"/>
          <w:szCs w:val="18"/>
        </w:rPr>
        <w:t>In silico methods and tools for drug discovery.</w:t>
      </w:r>
      <w:r w:rsidRPr="00044D9F">
        <w:rPr>
          <w:rFonts w:ascii="Arial" w:hAnsi="Arial" w:cs="Arial"/>
          <w:sz w:val="18"/>
          <w:szCs w:val="18"/>
        </w:rPr>
        <w:t xml:space="preserve"> Computers in biology and medicine, 2021. </w:t>
      </w:r>
      <w:r w:rsidRPr="00044D9F">
        <w:rPr>
          <w:rFonts w:ascii="Arial" w:hAnsi="Arial" w:cs="Arial"/>
          <w:b/>
          <w:sz w:val="18"/>
          <w:szCs w:val="18"/>
        </w:rPr>
        <w:t>137</w:t>
      </w:r>
      <w:r w:rsidRPr="00044D9F">
        <w:rPr>
          <w:rFonts w:ascii="Arial" w:hAnsi="Arial" w:cs="Arial"/>
          <w:sz w:val="18"/>
          <w:szCs w:val="18"/>
        </w:rPr>
        <w:t>: p. 104851.</w:t>
      </w:r>
    </w:p>
    <w:p w14:paraId="191C532F" w14:textId="77777777" w:rsidR="00144AE3" w:rsidRPr="00044D9F" w:rsidRDefault="00144AE3" w:rsidP="00EE5D4D">
      <w:pPr>
        <w:pStyle w:val="EndNoteBibliography"/>
        <w:ind w:left="720" w:hanging="720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>4.</w:t>
      </w:r>
      <w:r w:rsidRPr="00044D9F">
        <w:rPr>
          <w:rFonts w:ascii="Arial" w:hAnsi="Arial" w:cs="Arial"/>
          <w:sz w:val="18"/>
          <w:szCs w:val="18"/>
        </w:rPr>
        <w:tab/>
        <w:t xml:space="preserve">Eid, A.M., et al., </w:t>
      </w:r>
      <w:r w:rsidRPr="00044D9F">
        <w:rPr>
          <w:rFonts w:ascii="Arial" w:hAnsi="Arial" w:cs="Arial"/>
          <w:i/>
          <w:sz w:val="18"/>
          <w:szCs w:val="18"/>
        </w:rPr>
        <w:t>Hybrid Virtual Screening Approach to Predict Novel Natural Compounds against HIV-1 CCR5.</w:t>
      </w:r>
      <w:r w:rsidRPr="00044D9F">
        <w:rPr>
          <w:rFonts w:ascii="Arial" w:hAnsi="Arial" w:cs="Arial"/>
          <w:sz w:val="18"/>
          <w:szCs w:val="18"/>
        </w:rPr>
        <w:t xml:space="preserve"> The Journal of Physical Chemistry B, 2024.</w:t>
      </w:r>
    </w:p>
    <w:p w14:paraId="29B04C73" w14:textId="4DF17D8F" w:rsidR="009A6214" w:rsidRPr="00044D9F" w:rsidRDefault="00144AE3" w:rsidP="001D6B1C">
      <w:pPr>
        <w:pStyle w:val="EndNoteBibliography"/>
        <w:ind w:left="720" w:hanging="720"/>
        <w:rPr>
          <w:rFonts w:ascii="Arial" w:hAnsi="Arial" w:cs="Arial"/>
          <w:sz w:val="18"/>
          <w:szCs w:val="18"/>
        </w:rPr>
      </w:pPr>
      <w:r w:rsidRPr="00044D9F">
        <w:rPr>
          <w:rFonts w:ascii="Arial" w:hAnsi="Arial" w:cs="Arial"/>
          <w:sz w:val="18"/>
          <w:szCs w:val="18"/>
        </w:rPr>
        <w:t>5.</w:t>
      </w:r>
      <w:r w:rsidRPr="00044D9F">
        <w:rPr>
          <w:rFonts w:ascii="Arial" w:hAnsi="Arial" w:cs="Arial"/>
          <w:sz w:val="18"/>
          <w:szCs w:val="18"/>
        </w:rPr>
        <w:tab/>
        <w:t xml:space="preserve">Jordaan, M.A., et al., </w:t>
      </w:r>
      <w:r w:rsidRPr="00044D9F">
        <w:rPr>
          <w:rFonts w:ascii="Arial" w:hAnsi="Arial" w:cs="Arial"/>
          <w:i/>
          <w:sz w:val="18"/>
          <w:szCs w:val="18"/>
        </w:rPr>
        <w:t>Amide imidic prototropic tautomerization of efavirenz, NBO analysis, hyperpolarizability, polarizability and HOMO–LUMO calculations using density functional theory.</w:t>
      </w:r>
      <w:r w:rsidRPr="00044D9F">
        <w:rPr>
          <w:rFonts w:ascii="Arial" w:hAnsi="Arial" w:cs="Arial"/>
          <w:sz w:val="18"/>
          <w:szCs w:val="18"/>
        </w:rPr>
        <w:t xml:space="preserve"> </w:t>
      </w:r>
      <w:r w:rsidRPr="00044D9F">
        <w:rPr>
          <w:rFonts w:ascii="Arial" w:hAnsi="Arial" w:cs="Arial"/>
          <w:sz w:val="18"/>
          <w:szCs w:val="18"/>
        </w:rPr>
        <w:lastRenderedPageBreak/>
        <w:t xml:space="preserve">Computational and Theoretical Chemistry, 2021. </w:t>
      </w:r>
      <w:r w:rsidRPr="00044D9F">
        <w:rPr>
          <w:rFonts w:ascii="Arial" w:hAnsi="Arial" w:cs="Arial"/>
          <w:b/>
          <w:sz w:val="18"/>
          <w:szCs w:val="18"/>
        </w:rPr>
        <w:t>1201</w:t>
      </w:r>
      <w:r w:rsidRPr="00044D9F">
        <w:rPr>
          <w:rFonts w:ascii="Arial" w:hAnsi="Arial" w:cs="Arial"/>
          <w:sz w:val="18"/>
          <w:szCs w:val="18"/>
        </w:rPr>
        <w:t>: p. 113273.</w:t>
      </w:r>
      <w:r w:rsidR="00BC085C" w:rsidRPr="00044D9F">
        <w:rPr>
          <w:rFonts w:ascii="Arial" w:hAnsi="Arial" w:cs="Arial"/>
          <w:sz w:val="18"/>
          <w:szCs w:val="18"/>
        </w:rPr>
        <w:fldChar w:fldCharType="end"/>
      </w:r>
    </w:p>
    <w:sectPr w:rsidR="009A6214" w:rsidRPr="0004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48A7" w14:textId="77777777" w:rsidR="00935C29" w:rsidRDefault="00935C29" w:rsidP="001D6B1C">
      <w:r>
        <w:separator/>
      </w:r>
    </w:p>
  </w:endnote>
  <w:endnote w:type="continuationSeparator" w:id="0">
    <w:p w14:paraId="35EFF064" w14:textId="77777777" w:rsidR="00935C29" w:rsidRDefault="00935C29" w:rsidP="001D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3622" w14:textId="77777777" w:rsidR="00935C29" w:rsidRDefault="00935C29" w:rsidP="001D6B1C">
      <w:r>
        <w:separator/>
      </w:r>
    </w:p>
  </w:footnote>
  <w:footnote w:type="continuationSeparator" w:id="0">
    <w:p w14:paraId="2E48AB31" w14:textId="77777777" w:rsidR="00935C29" w:rsidRDefault="00935C29" w:rsidP="001D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epvv5pr0waxsed2d6x5tzmetspzpevd2t0&quot;&gt;2024My EndNote Library&lt;record-ids&gt;&lt;item&gt;1607&lt;/item&gt;&lt;item&gt;1608&lt;/item&gt;&lt;item&gt;1609&lt;/item&gt;&lt;item&gt;1610&lt;/item&gt;&lt;item&gt;1611&lt;/item&gt;&lt;/record-ids&gt;&lt;/item&gt;&lt;/Libraries&gt;"/>
  </w:docVars>
  <w:rsids>
    <w:rsidRoot w:val="009A6214"/>
    <w:rsid w:val="000201A2"/>
    <w:rsid w:val="00044D9F"/>
    <w:rsid w:val="0007547C"/>
    <w:rsid w:val="000867CB"/>
    <w:rsid w:val="00091C0B"/>
    <w:rsid w:val="0009659C"/>
    <w:rsid w:val="000F6A82"/>
    <w:rsid w:val="00144AE3"/>
    <w:rsid w:val="00192EA4"/>
    <w:rsid w:val="001D6B1C"/>
    <w:rsid w:val="00201696"/>
    <w:rsid w:val="002241F8"/>
    <w:rsid w:val="00227C15"/>
    <w:rsid w:val="00240D0E"/>
    <w:rsid w:val="002510CE"/>
    <w:rsid w:val="00292C95"/>
    <w:rsid w:val="002B4C0F"/>
    <w:rsid w:val="002B588B"/>
    <w:rsid w:val="002E4C3A"/>
    <w:rsid w:val="00330FE3"/>
    <w:rsid w:val="00342B5E"/>
    <w:rsid w:val="00342D46"/>
    <w:rsid w:val="00354DCA"/>
    <w:rsid w:val="003842AB"/>
    <w:rsid w:val="00396410"/>
    <w:rsid w:val="003E1603"/>
    <w:rsid w:val="00415D55"/>
    <w:rsid w:val="00427E85"/>
    <w:rsid w:val="004535ED"/>
    <w:rsid w:val="00484C64"/>
    <w:rsid w:val="004A1144"/>
    <w:rsid w:val="00503299"/>
    <w:rsid w:val="00526CA6"/>
    <w:rsid w:val="0054226B"/>
    <w:rsid w:val="00584058"/>
    <w:rsid w:val="005845FE"/>
    <w:rsid w:val="0059279D"/>
    <w:rsid w:val="005B3136"/>
    <w:rsid w:val="00600512"/>
    <w:rsid w:val="0061614F"/>
    <w:rsid w:val="00671B06"/>
    <w:rsid w:val="006A3667"/>
    <w:rsid w:val="006B42FC"/>
    <w:rsid w:val="006E4062"/>
    <w:rsid w:val="006F4A99"/>
    <w:rsid w:val="0071385A"/>
    <w:rsid w:val="00716FF1"/>
    <w:rsid w:val="007402CB"/>
    <w:rsid w:val="0074154F"/>
    <w:rsid w:val="0075046F"/>
    <w:rsid w:val="00754B31"/>
    <w:rsid w:val="00771012"/>
    <w:rsid w:val="007762D5"/>
    <w:rsid w:val="007B1390"/>
    <w:rsid w:val="007B684C"/>
    <w:rsid w:val="007D5750"/>
    <w:rsid w:val="00830599"/>
    <w:rsid w:val="008531B0"/>
    <w:rsid w:val="00854D9D"/>
    <w:rsid w:val="008748E0"/>
    <w:rsid w:val="00895721"/>
    <w:rsid w:val="008A078A"/>
    <w:rsid w:val="008C3BA0"/>
    <w:rsid w:val="008D56C7"/>
    <w:rsid w:val="008E4234"/>
    <w:rsid w:val="00924C85"/>
    <w:rsid w:val="00935C29"/>
    <w:rsid w:val="009463BF"/>
    <w:rsid w:val="0098385C"/>
    <w:rsid w:val="009A6214"/>
    <w:rsid w:val="009E0F34"/>
    <w:rsid w:val="009F51DB"/>
    <w:rsid w:val="00A67DE5"/>
    <w:rsid w:val="00A74550"/>
    <w:rsid w:val="00A772CE"/>
    <w:rsid w:val="00A92196"/>
    <w:rsid w:val="00A92799"/>
    <w:rsid w:val="00AA07F0"/>
    <w:rsid w:val="00AE6D4F"/>
    <w:rsid w:val="00B62F13"/>
    <w:rsid w:val="00B84F99"/>
    <w:rsid w:val="00BA5E3A"/>
    <w:rsid w:val="00BA6176"/>
    <w:rsid w:val="00BC085C"/>
    <w:rsid w:val="00BF01F5"/>
    <w:rsid w:val="00C011A9"/>
    <w:rsid w:val="00C112E6"/>
    <w:rsid w:val="00C17ABE"/>
    <w:rsid w:val="00C31A64"/>
    <w:rsid w:val="00C421C8"/>
    <w:rsid w:val="00CA1C29"/>
    <w:rsid w:val="00D14812"/>
    <w:rsid w:val="00D3055A"/>
    <w:rsid w:val="00D50D09"/>
    <w:rsid w:val="00D9607E"/>
    <w:rsid w:val="00DA3AD9"/>
    <w:rsid w:val="00DA5BF2"/>
    <w:rsid w:val="00DC25F4"/>
    <w:rsid w:val="00DF7B1C"/>
    <w:rsid w:val="00E13477"/>
    <w:rsid w:val="00E739C4"/>
    <w:rsid w:val="00E96F88"/>
    <w:rsid w:val="00EC4805"/>
    <w:rsid w:val="00EC53AD"/>
    <w:rsid w:val="00EE5D4D"/>
    <w:rsid w:val="00F048B0"/>
    <w:rsid w:val="00F468F3"/>
    <w:rsid w:val="00F477B4"/>
    <w:rsid w:val="00F56DD7"/>
    <w:rsid w:val="00F647F6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4118B4"/>
  <w15:chartTrackingRefBased/>
  <w15:docId w15:val="{3E0ED042-371A-4786-BC72-D705648E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14"/>
    <w:pPr>
      <w:widowControl w:val="0"/>
      <w:spacing w:after="0" w:line="240" w:lineRule="auto"/>
      <w:jc w:val="both"/>
    </w:pPr>
    <w:rPr>
      <w:rFonts w:ascii="Calibri" w:eastAsia="Calibri" w:hAnsi="Calibri" w:cs="Calibri"/>
      <w:kern w:val="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2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2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2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2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214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BC085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085C"/>
    <w:rPr>
      <w:rFonts w:ascii="Calibri" w:eastAsia="Calibri" w:hAnsi="Calibri" w:cs="Calibri"/>
      <w:noProof/>
      <w:kern w:val="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085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C085C"/>
    <w:rPr>
      <w:rFonts w:ascii="Calibri" w:eastAsia="Calibri" w:hAnsi="Calibri" w:cs="Calibri"/>
      <w:noProof/>
      <w:kern w:val="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6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1C"/>
    <w:rPr>
      <w:rFonts w:ascii="Calibri" w:eastAsia="Calibri" w:hAnsi="Calibri" w:cs="Calibri"/>
      <w:kern w:val="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6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1C"/>
    <w:rPr>
      <w:rFonts w:ascii="Calibri" w:eastAsia="Calibri" w:hAnsi="Calibri" w:cs="Calibri"/>
      <w:kern w:val="0"/>
      <w:szCs w:val="24"/>
      <w:lang w:val="en-US"/>
    </w:rPr>
  </w:style>
  <w:style w:type="paragraph" w:styleId="Revision">
    <w:name w:val="Revision"/>
    <w:hidden/>
    <w:uiPriority w:val="99"/>
    <w:semiHidden/>
    <w:rsid w:val="005845FE"/>
    <w:pPr>
      <w:spacing w:after="0" w:line="240" w:lineRule="auto"/>
    </w:pPr>
    <w:rPr>
      <w:rFonts w:ascii="Calibri" w:eastAsia="Calibri" w:hAnsi="Calibri" w:cs="Calibri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3963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VITALIS MBAYO</dc:creator>
  <cp:keywords/>
  <dc:description/>
  <cp:lastModifiedBy>VITALIS MBAYO</cp:lastModifiedBy>
  <cp:revision>3</cp:revision>
  <dcterms:created xsi:type="dcterms:W3CDTF">2024-08-28T07:52:00Z</dcterms:created>
  <dcterms:modified xsi:type="dcterms:W3CDTF">2024-08-28T08:03:00Z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9188acaf-0812-4887-8cbf-e35132a0c7f2</vt:lpwstr>
  </property>
</Properties>
</file>